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8" w:rsidRDefault="00057A88"/>
    <w:tbl>
      <w:tblPr>
        <w:tblW w:w="8592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221"/>
        <w:gridCol w:w="1101"/>
        <w:gridCol w:w="115"/>
        <w:gridCol w:w="558"/>
        <w:gridCol w:w="486"/>
        <w:gridCol w:w="1010"/>
        <w:gridCol w:w="1241"/>
        <w:gridCol w:w="722"/>
        <w:gridCol w:w="518"/>
        <w:gridCol w:w="750"/>
        <w:gridCol w:w="873"/>
      </w:tblGrid>
      <w:tr w:rsidR="00057A88">
        <w:trPr>
          <w:trHeight w:val="535"/>
        </w:trPr>
        <w:tc>
          <w:tcPr>
            <w:tcW w:w="85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A88" w:rsidRDefault="00F442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057A88">
        <w:trPr>
          <w:trHeight w:val="472"/>
        </w:trPr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057A88">
        <w:trPr>
          <w:trHeight w:val="394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市级机关妇女第二次代表大会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057A88">
        <w:trPr>
          <w:trHeight w:val="425"/>
        </w:trPr>
        <w:tc>
          <w:tcPr>
            <w:tcW w:w="2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27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057A88">
        <w:trPr>
          <w:trHeight w:val="535"/>
        </w:trPr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市级预算执行情况（万元）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当年使用上年结余、</w:t>
            </w:r>
          </w:p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追加追减数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057A88">
        <w:trPr>
          <w:trHeight w:val="441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2.05</w:t>
            </w:r>
          </w:p>
        </w:tc>
        <w:tc>
          <w:tcPr>
            <w:tcW w:w="21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0.07</w:t>
            </w:r>
          </w:p>
        </w:tc>
      </w:tr>
      <w:tr w:rsidR="00057A88">
        <w:trPr>
          <w:trHeight w:val="346"/>
        </w:trPr>
        <w:tc>
          <w:tcPr>
            <w:tcW w:w="9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15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057A88">
        <w:trPr>
          <w:trHeight w:val="378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057A88">
        <w:trPr>
          <w:trHeight w:val="630"/>
        </w:trPr>
        <w:tc>
          <w:tcPr>
            <w:tcW w:w="9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A88" w:rsidRDefault="00057A8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2.05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1.98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0.07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8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057A88" w:rsidTr="00F44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057A88" w:rsidTr="00F44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2.05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1.98</w:t>
            </w:r>
          </w:p>
        </w:tc>
      </w:tr>
      <w:tr w:rsidR="00057A88" w:rsidTr="00F44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0"/>
        </w:trPr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市级机关妇女第二次代表大会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2.05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1.98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96.59%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6.64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会议召开次数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参会人数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&lt;=100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换届选举规范性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换届大会完成及时性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市级机关妇联组织</w:t>
            </w:r>
          </w:p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建设的规范程度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057A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市级机关妇联组织</w:t>
            </w:r>
          </w:p>
          <w:p w:rsidR="00057A88" w:rsidRDefault="00F4423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建设的提升程度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057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88" w:rsidRDefault="00F442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80.64</w:t>
            </w:r>
          </w:p>
        </w:tc>
      </w:tr>
    </w:tbl>
    <w:p w:rsidR="00057A88" w:rsidRDefault="00057A88">
      <w:pPr>
        <w:rPr>
          <w:rFonts w:ascii="Times New Roman" w:hAnsi="Times New Roman"/>
        </w:rPr>
      </w:pPr>
    </w:p>
    <w:tbl>
      <w:tblPr>
        <w:tblW w:w="8667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120"/>
      </w:tblGrid>
      <w:tr w:rsidR="00057A88" w:rsidTr="00F44235">
        <w:tc>
          <w:tcPr>
            <w:tcW w:w="8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spacing w:line="26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bookmarkStart w:id="0" w:name="_GoBack"/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  <w:bookmarkEnd w:id="0"/>
          </w:p>
        </w:tc>
      </w:tr>
      <w:tr w:rsidR="00057A88" w:rsidTr="00F44235">
        <w:trPr>
          <w:trHeight w:val="450"/>
        </w:trPr>
        <w:tc>
          <w:tcPr>
            <w:tcW w:w="8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057A88" w:rsidTr="00F44235">
        <w:trPr>
          <w:trHeight w:val="109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为加强党的执政能力建设对妇女组织提出的新要求，加强妇联组织的组织建设，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年拟召开市级机关妇女第二次代表大会，选举产生市级机关妇联第二届执行委员会。会议时间为半天，参会人数约</w:t>
            </w: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  <w:r>
              <w:rPr>
                <w:rFonts w:ascii="Times New Roman" w:hAnsi="Times New Roman"/>
                <w:color w:val="000000"/>
                <w:sz w:val="22"/>
              </w:rPr>
              <w:t>人。</w:t>
            </w:r>
          </w:p>
        </w:tc>
      </w:tr>
      <w:tr w:rsidR="00057A88" w:rsidTr="00F44235">
        <w:trPr>
          <w:trHeight w:val="1104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紧紧围绕加强党的执政能力建设对妇女组织提出的新要求，以新一届妇联成立为契机，抓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实机关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妇联建设，以基层基础的有力夯实，为做好机关妇联工作提供坚实支撑。</w:t>
            </w:r>
          </w:p>
        </w:tc>
      </w:tr>
      <w:tr w:rsidR="00057A88" w:rsidTr="00F44235">
        <w:trPr>
          <w:trHeight w:val="2078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妇女事业是党的事业的重要组成部分。妇联是党和政府联系妇女群众的桥梁纽带，承担着团结动员妇女群众为完成党的中心任务而奋斗的重要职责。市级机关妇联第一届执行委员会于</w:t>
            </w:r>
            <w:r>
              <w:rPr>
                <w:rFonts w:ascii="Times New Roman" w:hAnsi="Times New Roman"/>
                <w:color w:val="000000"/>
                <w:sz w:val="22"/>
              </w:rPr>
              <w:t>2019</w:t>
            </w:r>
            <w:r>
              <w:rPr>
                <w:rFonts w:ascii="Times New Roman" w:hAnsi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月成立，</w:t>
            </w: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月将满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>年。为加强党的执政能力建设对妇女组织提出的新要求，加强妇联组织的组织建设，市级机关妇联需按相关章程规定，召开妇女代表大会进行换届选举。</w:t>
            </w:r>
          </w:p>
        </w:tc>
      </w:tr>
      <w:tr w:rsidR="00057A88" w:rsidTr="00F44235">
        <w:trPr>
          <w:trHeight w:val="1336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2024</w:t>
            </w:r>
            <w:r>
              <w:rPr>
                <w:rFonts w:ascii="Times New Roman" w:hAnsi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  <w:r>
              <w:rPr>
                <w:rFonts w:ascii="Times New Roman" w:hAnsi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日，召开苏州市市级机关妇女第二次代表大会，来自市级机关的</w:t>
            </w:r>
            <w:r>
              <w:rPr>
                <w:rFonts w:ascii="Times New Roman" w:hAnsi="Times New Roman"/>
                <w:color w:val="000000"/>
                <w:sz w:val="22"/>
              </w:rPr>
              <w:t>99</w:t>
            </w:r>
            <w:r>
              <w:rPr>
                <w:rFonts w:ascii="Times New Roman" w:hAnsi="Times New Roman"/>
                <w:color w:val="000000"/>
                <w:sz w:val="22"/>
              </w:rPr>
              <w:t>名妇女代表参加会议，会议选举产生了市级机关妇联第二届执行委员会委员。会议电子计票系统租用、会议材料印刷、横幅制作等相关费用共计</w:t>
            </w: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.98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万</w:t>
            </w:r>
            <w:r>
              <w:rPr>
                <w:rFonts w:ascii="Times New Roman" w:hAnsi="Times New Roman"/>
                <w:color w:val="000000"/>
                <w:sz w:val="22"/>
              </w:rPr>
              <w:t>元。</w:t>
            </w:r>
          </w:p>
        </w:tc>
      </w:tr>
      <w:tr w:rsidR="00057A88" w:rsidTr="00F44235">
        <w:trPr>
          <w:trHeight w:val="1114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顺利完成换届，新一届执行委员会年龄结构得到进一步优化，对更好激发机关妇女建功立业动能，从严从实强化自身建设、有效发挥妇联组织桥梁纽带作用，提升市级机关妇女工作整体水平奠定了坚实的基础。</w:t>
            </w:r>
          </w:p>
        </w:tc>
      </w:tr>
      <w:tr w:rsidR="00057A88" w:rsidTr="00F44235">
        <w:trPr>
          <w:trHeight w:val="831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市级机关妇女第二次代表大会经费支出与年初预算略有结余。</w:t>
            </w:r>
          </w:p>
        </w:tc>
      </w:tr>
      <w:tr w:rsidR="00057A88" w:rsidTr="00F44235">
        <w:trPr>
          <w:trHeight w:val="1224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A88" w:rsidRDefault="00F44235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进一步分析原因、优化预算管理、提升执行效率。在编制预算时，结合实际情况和历史数据，提高预算编制的准确性和科学性。</w:t>
            </w:r>
          </w:p>
        </w:tc>
      </w:tr>
    </w:tbl>
    <w:p w:rsidR="00057A88" w:rsidRDefault="00057A88">
      <w:pPr>
        <w:rPr>
          <w:rFonts w:ascii="Times New Roman" w:hAnsi="Times New Roman"/>
        </w:rPr>
      </w:pPr>
    </w:p>
    <w:sectPr w:rsidR="00057A88" w:rsidSect="0005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235" w:rsidRDefault="00F44235" w:rsidP="00F44235">
      <w:r>
        <w:separator/>
      </w:r>
    </w:p>
  </w:endnote>
  <w:endnote w:type="continuationSeparator" w:id="1">
    <w:p w:rsidR="00F44235" w:rsidRDefault="00F44235" w:rsidP="00F4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235" w:rsidRDefault="00F44235" w:rsidP="00F44235">
      <w:r>
        <w:separator/>
      </w:r>
    </w:p>
  </w:footnote>
  <w:footnote w:type="continuationSeparator" w:id="1">
    <w:p w:rsidR="00F44235" w:rsidRDefault="00F44235" w:rsidP="00F4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57A88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44235"/>
    <w:rsid w:val="00F66D21"/>
    <w:rsid w:val="00F74F9B"/>
    <w:rsid w:val="00FD578E"/>
    <w:rsid w:val="10951EBB"/>
    <w:rsid w:val="3BFE414C"/>
    <w:rsid w:val="5AE70A1F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8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7A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7A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7A88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057A88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057A88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057A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1871</Characters>
  <Application>Microsoft Office Word</Application>
  <DocSecurity>0</DocSecurity>
  <Lines>15</Lines>
  <Paragraphs>4</Paragraphs>
  <ScaleCrop>false</ScaleCrop>
  <Company>P R C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54</cp:revision>
  <dcterms:created xsi:type="dcterms:W3CDTF">2022-01-12T10:53:00Z</dcterms:created>
  <dcterms:modified xsi:type="dcterms:W3CDTF">2025-10-09T05:12:00Z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