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65D" w:rsidRDefault="00B9165D"/>
    <w:tbl>
      <w:tblPr>
        <w:tblW w:w="8633" w:type="dxa"/>
        <w:tblInd w:w="-142" w:type="dxa"/>
        <w:tblLayout w:type="fixed"/>
        <w:tblCellMar>
          <w:left w:w="0" w:type="dxa"/>
          <w:right w:w="0" w:type="dxa"/>
        </w:tblCellMar>
        <w:tblLook w:val="04A0"/>
      </w:tblPr>
      <w:tblGrid>
        <w:gridCol w:w="942"/>
        <w:gridCol w:w="276"/>
        <w:gridCol w:w="1060"/>
        <w:gridCol w:w="156"/>
        <w:gridCol w:w="77"/>
        <w:gridCol w:w="2045"/>
        <w:gridCol w:w="913"/>
        <w:gridCol w:w="287"/>
        <w:gridCol w:w="627"/>
        <w:gridCol w:w="655"/>
        <w:gridCol w:w="600"/>
        <w:gridCol w:w="995"/>
      </w:tblGrid>
      <w:tr w:rsidR="00B9165D">
        <w:trPr>
          <w:trHeight w:val="535"/>
        </w:trPr>
        <w:tc>
          <w:tcPr>
            <w:tcW w:w="8633" w:type="dxa"/>
            <w:gridSpan w:val="12"/>
            <w:tcBorders>
              <w:top w:val="nil"/>
              <w:left w:val="nil"/>
              <w:bottom w:val="single" w:sz="4" w:space="0" w:color="auto"/>
              <w:right w:val="nil"/>
            </w:tcBorders>
            <w:shd w:val="clear" w:color="auto" w:fill="auto"/>
            <w:noWrap/>
            <w:tcMar>
              <w:top w:w="15" w:type="dxa"/>
              <w:left w:w="15" w:type="dxa"/>
              <w:bottom w:w="0" w:type="dxa"/>
              <w:right w:w="15" w:type="dxa"/>
            </w:tcMar>
          </w:tcPr>
          <w:p w:rsidR="00B9165D" w:rsidRDefault="00C93EF7">
            <w:pPr>
              <w:jc w:val="center"/>
              <w:rPr>
                <w:rFonts w:ascii="Times New Roman" w:hAnsi="Times New Roman"/>
                <w:b/>
                <w:bCs/>
                <w:color w:val="000000"/>
                <w:sz w:val="40"/>
                <w:szCs w:val="40"/>
              </w:rPr>
            </w:pPr>
            <w:r>
              <w:rPr>
                <w:rFonts w:ascii="Times New Roman" w:hAnsi="Times New Roman"/>
                <w:b/>
                <w:bCs/>
                <w:color w:val="000000"/>
                <w:sz w:val="40"/>
                <w:szCs w:val="40"/>
              </w:rPr>
              <w:t>苏州市级财政支出项目绩效自评价报告</w:t>
            </w:r>
          </w:p>
        </w:tc>
      </w:tr>
      <w:tr w:rsidR="00B9165D">
        <w:trPr>
          <w:trHeight w:val="472"/>
        </w:trPr>
        <w:tc>
          <w:tcPr>
            <w:tcW w:w="8633" w:type="dxa"/>
            <w:gridSpan w:val="1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B9165D" w:rsidRDefault="00C93EF7">
            <w:pPr>
              <w:jc w:val="center"/>
              <w:rPr>
                <w:rFonts w:ascii="Times New Roman" w:hAnsi="Times New Roman"/>
                <w:b/>
                <w:bCs/>
                <w:color w:val="000000"/>
                <w:sz w:val="36"/>
                <w:szCs w:val="36"/>
              </w:rPr>
            </w:pPr>
            <w:r>
              <w:rPr>
                <w:rFonts w:ascii="Times New Roman" w:hAnsi="Times New Roman"/>
                <w:b/>
                <w:bCs/>
                <w:color w:val="000000"/>
                <w:sz w:val="36"/>
                <w:szCs w:val="36"/>
              </w:rPr>
              <w:t>苏州市级财政支出项目绩效自评表</w:t>
            </w:r>
          </w:p>
        </w:tc>
      </w:tr>
      <w:tr w:rsidR="00B9165D">
        <w:trPr>
          <w:trHeight w:val="491"/>
        </w:trPr>
        <w:tc>
          <w:tcPr>
            <w:tcW w:w="227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项目名称</w:t>
            </w:r>
          </w:p>
        </w:tc>
        <w:tc>
          <w:tcPr>
            <w:tcW w:w="3478" w:type="dxa"/>
            <w:gridSpan w:val="5"/>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机关党务干部培训班</w:t>
            </w:r>
          </w:p>
        </w:tc>
        <w:tc>
          <w:tcPr>
            <w:tcW w:w="1282"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项目年份</w:t>
            </w:r>
          </w:p>
        </w:tc>
        <w:tc>
          <w:tcPr>
            <w:tcW w:w="159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202</w:t>
            </w:r>
            <w:r>
              <w:rPr>
                <w:rFonts w:ascii="Times New Roman" w:hAnsi="Times New Roman"/>
                <w:sz w:val="22"/>
              </w:rPr>
              <w:t>4</w:t>
            </w:r>
          </w:p>
        </w:tc>
      </w:tr>
      <w:tr w:rsidR="00B9165D" w:rsidTr="00FF3501">
        <w:trPr>
          <w:trHeight w:val="544"/>
        </w:trPr>
        <w:tc>
          <w:tcPr>
            <w:tcW w:w="227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项目主管部门</w:t>
            </w:r>
            <w:r>
              <w:rPr>
                <w:rFonts w:ascii="Times New Roman" w:hAnsi="Times New Roman"/>
                <w:color w:val="000000"/>
                <w:sz w:val="22"/>
              </w:rPr>
              <w:t>(</w:t>
            </w:r>
            <w:r>
              <w:rPr>
                <w:rFonts w:ascii="Times New Roman" w:hAnsi="Times New Roman"/>
                <w:color w:val="000000"/>
                <w:sz w:val="22"/>
              </w:rPr>
              <w:t>单位</w:t>
            </w:r>
            <w:r>
              <w:rPr>
                <w:rFonts w:ascii="Times New Roman" w:hAnsi="Times New Roman"/>
                <w:color w:val="000000"/>
                <w:sz w:val="22"/>
              </w:rPr>
              <w:t>)</w:t>
            </w:r>
          </w:p>
        </w:tc>
        <w:tc>
          <w:tcPr>
            <w:tcW w:w="6355" w:type="dxa"/>
            <w:gridSpan w:val="9"/>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中国共产党苏州市委员会市级机关工作委员会</w:t>
            </w:r>
          </w:p>
        </w:tc>
      </w:tr>
      <w:tr w:rsidR="00B9165D">
        <w:trPr>
          <w:trHeight w:val="535"/>
        </w:trPr>
        <w:tc>
          <w:tcPr>
            <w:tcW w:w="94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市级预算执行情况（万元）</w:t>
            </w:r>
          </w:p>
        </w:tc>
        <w:tc>
          <w:tcPr>
            <w:tcW w:w="1336"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年初预算数</w:t>
            </w:r>
          </w:p>
        </w:tc>
        <w:tc>
          <w:tcPr>
            <w:tcW w:w="2278"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当年使用上年结余、</w:t>
            </w:r>
          </w:p>
          <w:p w:rsidR="00B9165D" w:rsidRDefault="00C93EF7">
            <w:pPr>
              <w:jc w:val="center"/>
              <w:rPr>
                <w:rFonts w:ascii="Times New Roman" w:hAnsi="Times New Roman"/>
                <w:color w:val="000000"/>
                <w:sz w:val="22"/>
              </w:rPr>
            </w:pPr>
            <w:r>
              <w:rPr>
                <w:rFonts w:ascii="Times New Roman" w:hAnsi="Times New Roman"/>
                <w:color w:val="000000"/>
                <w:sz w:val="22"/>
              </w:rPr>
              <w:t>结转及当年预算</w:t>
            </w:r>
            <w:r>
              <w:rPr>
                <w:rFonts w:ascii="Times New Roman" w:hAnsi="Times New Roman"/>
                <w:color w:val="000000"/>
                <w:sz w:val="22"/>
              </w:rPr>
              <w:t>追加</w:t>
            </w:r>
          </w:p>
          <w:p w:rsidR="00B9165D" w:rsidRDefault="00C93EF7">
            <w:pPr>
              <w:jc w:val="center"/>
              <w:rPr>
                <w:rFonts w:ascii="Times New Roman" w:hAnsi="Times New Roman"/>
                <w:color w:val="000000"/>
                <w:sz w:val="22"/>
              </w:rPr>
            </w:pPr>
            <w:r>
              <w:rPr>
                <w:rFonts w:ascii="Times New Roman" w:hAnsi="Times New Roman"/>
                <w:color w:val="000000"/>
                <w:sz w:val="22"/>
              </w:rPr>
              <w:t>追减数</w:t>
            </w:r>
          </w:p>
        </w:tc>
        <w:tc>
          <w:tcPr>
            <w:tcW w:w="120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财政拨</w:t>
            </w:r>
            <w:bookmarkStart w:id="0" w:name="_GoBack"/>
            <w:r>
              <w:rPr>
                <w:rFonts w:ascii="Times New Roman" w:hAnsi="Times New Roman"/>
                <w:color w:val="000000"/>
                <w:sz w:val="22"/>
              </w:rPr>
              <w:t>款</w:t>
            </w:r>
            <w:bookmarkEnd w:id="0"/>
            <w:r>
              <w:rPr>
                <w:rFonts w:ascii="Times New Roman" w:hAnsi="Times New Roman"/>
                <w:color w:val="000000"/>
                <w:sz w:val="22"/>
              </w:rPr>
              <w:t>数</w:t>
            </w:r>
          </w:p>
        </w:tc>
        <w:tc>
          <w:tcPr>
            <w:tcW w:w="1282" w:type="dxa"/>
            <w:gridSpan w:val="2"/>
            <w:tcBorders>
              <w:top w:val="single" w:sz="4" w:space="0" w:color="000000"/>
              <w:left w:val="nil"/>
              <w:bottom w:val="single" w:sz="4" w:space="0" w:color="000000"/>
              <w:right w:val="single" w:sz="4" w:space="0" w:color="000000"/>
            </w:tcBorders>
            <w:shd w:val="clear" w:color="auto" w:fill="auto"/>
            <w:vAlign w:val="center"/>
          </w:tcPr>
          <w:p w:rsidR="00B9165D" w:rsidRDefault="00C93EF7">
            <w:pPr>
              <w:jc w:val="center"/>
              <w:rPr>
                <w:rFonts w:ascii="Times New Roman" w:hAnsi="Times New Roman"/>
                <w:color w:val="000000"/>
                <w:sz w:val="22"/>
              </w:rPr>
            </w:pPr>
            <w:r>
              <w:rPr>
                <w:rFonts w:ascii="Times New Roman" w:hAnsi="Times New Roman"/>
                <w:color w:val="000000"/>
                <w:sz w:val="22"/>
              </w:rPr>
              <w:t>指标结余数</w:t>
            </w:r>
          </w:p>
        </w:tc>
        <w:tc>
          <w:tcPr>
            <w:tcW w:w="159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指标结余收回数</w:t>
            </w:r>
          </w:p>
        </w:tc>
      </w:tr>
      <w:tr w:rsidR="00B9165D">
        <w:trPr>
          <w:trHeight w:val="441"/>
        </w:trPr>
        <w:tc>
          <w:tcPr>
            <w:tcW w:w="942" w:type="dxa"/>
            <w:vMerge/>
            <w:tcBorders>
              <w:top w:val="nil"/>
              <w:left w:val="single" w:sz="4" w:space="0" w:color="000000"/>
              <w:bottom w:val="single" w:sz="4" w:space="0" w:color="000000"/>
              <w:right w:val="single" w:sz="4" w:space="0" w:color="000000"/>
            </w:tcBorders>
            <w:vAlign w:val="center"/>
          </w:tcPr>
          <w:p w:rsidR="00B9165D" w:rsidRDefault="00B9165D">
            <w:pPr>
              <w:rPr>
                <w:rFonts w:ascii="Times New Roman" w:hAnsi="Times New Roman"/>
                <w:color w:val="000000"/>
                <w:sz w:val="22"/>
              </w:rPr>
            </w:pPr>
          </w:p>
        </w:tc>
        <w:tc>
          <w:tcPr>
            <w:tcW w:w="1336"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33.15</w:t>
            </w:r>
          </w:p>
        </w:tc>
        <w:tc>
          <w:tcPr>
            <w:tcW w:w="2278"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0</w:t>
            </w:r>
          </w:p>
        </w:tc>
        <w:tc>
          <w:tcPr>
            <w:tcW w:w="120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33.15</w:t>
            </w:r>
          </w:p>
        </w:tc>
        <w:tc>
          <w:tcPr>
            <w:tcW w:w="1282" w:type="dxa"/>
            <w:gridSpan w:val="2"/>
            <w:tcBorders>
              <w:top w:val="single" w:sz="4" w:space="0" w:color="000000"/>
              <w:left w:val="nil"/>
              <w:bottom w:val="single" w:sz="4" w:space="0" w:color="000000"/>
              <w:right w:val="single" w:sz="4" w:space="0" w:color="000000"/>
            </w:tcBorders>
            <w:shd w:val="clear" w:color="auto" w:fill="auto"/>
            <w:vAlign w:val="center"/>
          </w:tcPr>
          <w:p w:rsidR="00B9165D" w:rsidRDefault="00C93EF7">
            <w:pPr>
              <w:jc w:val="center"/>
              <w:rPr>
                <w:rFonts w:ascii="Times New Roman" w:hAnsi="Times New Roman"/>
                <w:color w:val="000000"/>
                <w:sz w:val="22"/>
              </w:rPr>
            </w:pPr>
            <w:r>
              <w:rPr>
                <w:rFonts w:ascii="Times New Roman" w:hAnsi="Times New Roman"/>
                <w:sz w:val="22"/>
              </w:rPr>
              <w:t>0</w:t>
            </w:r>
          </w:p>
        </w:tc>
        <w:tc>
          <w:tcPr>
            <w:tcW w:w="159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1.39</w:t>
            </w:r>
          </w:p>
        </w:tc>
      </w:tr>
      <w:tr w:rsidR="00B9165D">
        <w:trPr>
          <w:trHeight w:val="346"/>
        </w:trPr>
        <w:tc>
          <w:tcPr>
            <w:tcW w:w="94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市级财政资金使用情况</w:t>
            </w:r>
          </w:p>
          <w:p w:rsidR="00B9165D" w:rsidRDefault="00C93EF7">
            <w:pPr>
              <w:jc w:val="center"/>
              <w:rPr>
                <w:rFonts w:ascii="Times New Roman" w:hAnsi="Times New Roman"/>
                <w:color w:val="000000"/>
                <w:sz w:val="22"/>
              </w:rPr>
            </w:pPr>
            <w:r>
              <w:rPr>
                <w:rFonts w:ascii="Times New Roman" w:hAnsi="Times New Roman"/>
                <w:color w:val="000000"/>
                <w:sz w:val="22"/>
              </w:rPr>
              <w:t>（万元）</w:t>
            </w:r>
          </w:p>
        </w:tc>
        <w:tc>
          <w:tcPr>
            <w:tcW w:w="1336"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财政拨款数</w:t>
            </w:r>
          </w:p>
        </w:tc>
        <w:tc>
          <w:tcPr>
            <w:tcW w:w="2278"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实际支付数</w:t>
            </w:r>
          </w:p>
        </w:tc>
        <w:tc>
          <w:tcPr>
            <w:tcW w:w="12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资金结余、结转数</w:t>
            </w:r>
          </w:p>
        </w:tc>
        <w:tc>
          <w:tcPr>
            <w:tcW w:w="2877"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其中：</w:t>
            </w:r>
          </w:p>
        </w:tc>
      </w:tr>
      <w:tr w:rsidR="00B9165D">
        <w:trPr>
          <w:trHeight w:val="378"/>
        </w:trPr>
        <w:tc>
          <w:tcPr>
            <w:tcW w:w="942" w:type="dxa"/>
            <w:vMerge/>
            <w:tcBorders>
              <w:top w:val="nil"/>
              <w:left w:val="single" w:sz="4" w:space="0" w:color="000000"/>
              <w:bottom w:val="single" w:sz="4" w:space="0" w:color="000000"/>
              <w:right w:val="single" w:sz="4" w:space="0" w:color="000000"/>
            </w:tcBorders>
            <w:vAlign w:val="center"/>
          </w:tcPr>
          <w:p w:rsidR="00B9165D" w:rsidRDefault="00B9165D">
            <w:pPr>
              <w:rPr>
                <w:rFonts w:ascii="Times New Roman" w:hAnsi="Times New Roman"/>
                <w:color w:val="000000"/>
                <w:sz w:val="22"/>
              </w:rPr>
            </w:pPr>
          </w:p>
        </w:tc>
        <w:tc>
          <w:tcPr>
            <w:tcW w:w="1336" w:type="dxa"/>
            <w:gridSpan w:val="2"/>
            <w:vMerge/>
            <w:tcBorders>
              <w:top w:val="nil"/>
              <w:left w:val="single" w:sz="4" w:space="0" w:color="000000"/>
              <w:bottom w:val="single" w:sz="4" w:space="0" w:color="000000"/>
              <w:right w:val="single" w:sz="4" w:space="0" w:color="000000"/>
            </w:tcBorders>
            <w:vAlign w:val="center"/>
          </w:tcPr>
          <w:p w:rsidR="00B9165D" w:rsidRDefault="00B9165D">
            <w:pPr>
              <w:rPr>
                <w:rFonts w:ascii="Times New Roman" w:hAnsi="Times New Roman"/>
                <w:color w:val="000000"/>
                <w:sz w:val="22"/>
              </w:rPr>
            </w:pPr>
          </w:p>
        </w:tc>
        <w:tc>
          <w:tcPr>
            <w:tcW w:w="2278" w:type="dxa"/>
            <w:gridSpan w:val="3"/>
            <w:vMerge/>
            <w:tcBorders>
              <w:top w:val="nil"/>
              <w:left w:val="single" w:sz="4" w:space="0" w:color="000000"/>
              <w:bottom w:val="single" w:sz="4" w:space="0" w:color="000000"/>
              <w:right w:val="single" w:sz="4" w:space="0" w:color="000000"/>
            </w:tcBorders>
            <w:vAlign w:val="center"/>
          </w:tcPr>
          <w:p w:rsidR="00B9165D" w:rsidRDefault="00B9165D">
            <w:pPr>
              <w:rPr>
                <w:rFonts w:ascii="Times New Roman" w:hAnsi="Times New Roman"/>
                <w:color w:val="000000"/>
                <w:sz w:val="22"/>
              </w:rPr>
            </w:pPr>
          </w:p>
        </w:tc>
        <w:tc>
          <w:tcPr>
            <w:tcW w:w="1200" w:type="dxa"/>
            <w:gridSpan w:val="2"/>
            <w:vMerge/>
            <w:tcBorders>
              <w:top w:val="single" w:sz="4" w:space="0" w:color="000000"/>
              <w:left w:val="single" w:sz="4" w:space="0" w:color="000000"/>
              <w:bottom w:val="single" w:sz="4" w:space="0" w:color="000000"/>
              <w:right w:val="single" w:sz="4" w:space="0" w:color="000000"/>
            </w:tcBorders>
            <w:vAlign w:val="center"/>
          </w:tcPr>
          <w:p w:rsidR="00B9165D" w:rsidRDefault="00B9165D">
            <w:pPr>
              <w:rPr>
                <w:rFonts w:ascii="Times New Roman" w:hAnsi="Times New Roman"/>
                <w:color w:val="000000"/>
                <w:sz w:val="22"/>
              </w:rPr>
            </w:pPr>
          </w:p>
        </w:tc>
        <w:tc>
          <w:tcPr>
            <w:tcW w:w="1282"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结转数</w:t>
            </w:r>
          </w:p>
        </w:tc>
        <w:tc>
          <w:tcPr>
            <w:tcW w:w="159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财政收回数</w:t>
            </w:r>
          </w:p>
        </w:tc>
      </w:tr>
      <w:tr w:rsidR="00B9165D">
        <w:trPr>
          <w:trHeight w:val="630"/>
        </w:trPr>
        <w:tc>
          <w:tcPr>
            <w:tcW w:w="942" w:type="dxa"/>
            <w:vMerge/>
            <w:tcBorders>
              <w:top w:val="nil"/>
              <w:left w:val="single" w:sz="4" w:space="0" w:color="000000"/>
              <w:bottom w:val="single" w:sz="4" w:space="0" w:color="000000"/>
              <w:right w:val="single" w:sz="4" w:space="0" w:color="000000"/>
            </w:tcBorders>
            <w:vAlign w:val="center"/>
          </w:tcPr>
          <w:p w:rsidR="00B9165D" w:rsidRDefault="00B9165D">
            <w:pPr>
              <w:rPr>
                <w:rFonts w:ascii="Times New Roman" w:hAnsi="Times New Roman"/>
                <w:color w:val="000000"/>
                <w:sz w:val="22"/>
              </w:rPr>
            </w:pPr>
          </w:p>
        </w:tc>
        <w:tc>
          <w:tcPr>
            <w:tcW w:w="1336"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33.15</w:t>
            </w:r>
          </w:p>
        </w:tc>
        <w:tc>
          <w:tcPr>
            <w:tcW w:w="2278"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31.76</w:t>
            </w:r>
          </w:p>
        </w:tc>
        <w:tc>
          <w:tcPr>
            <w:tcW w:w="120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1.39</w:t>
            </w:r>
          </w:p>
        </w:tc>
        <w:tc>
          <w:tcPr>
            <w:tcW w:w="1282"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0</w:t>
            </w:r>
          </w:p>
        </w:tc>
        <w:tc>
          <w:tcPr>
            <w:tcW w:w="159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sz w:val="22"/>
              </w:rPr>
              <w:t>1.39</w:t>
            </w:r>
          </w:p>
        </w:tc>
      </w:tr>
      <w:tr w:rsidR="00B9165D" w:rsidTr="00FF3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9"/>
        </w:trPr>
        <w:tc>
          <w:tcPr>
            <w:tcW w:w="8633"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项目资金构成（详细列出各子项目名称和金额）</w:t>
            </w:r>
          </w:p>
        </w:tc>
      </w:tr>
      <w:tr w:rsidR="00B9165D" w:rsidTr="00FF3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4"/>
        </w:trPr>
        <w:tc>
          <w:tcPr>
            <w:tcW w:w="251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sz w:val="20"/>
              </w:rPr>
              <w:t>子项名称</w:t>
            </w:r>
          </w:p>
        </w:tc>
        <w:tc>
          <w:tcPr>
            <w:tcW w:w="324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调整</w:t>
            </w:r>
            <w:r>
              <w:rPr>
                <w:rFonts w:ascii="Times New Roman" w:hAnsi="Times New Roman"/>
                <w:color w:val="000000"/>
                <w:kern w:val="0"/>
                <w:sz w:val="20"/>
                <w:szCs w:val="20"/>
              </w:rPr>
              <w:t>预算数（万元）</w:t>
            </w:r>
          </w:p>
        </w:tc>
        <w:tc>
          <w:tcPr>
            <w:tcW w:w="2877"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实际</w:t>
            </w:r>
            <w:r>
              <w:rPr>
                <w:rFonts w:ascii="Times New Roman" w:hAnsi="Times New Roman"/>
                <w:color w:val="000000"/>
                <w:kern w:val="0"/>
                <w:sz w:val="20"/>
                <w:szCs w:val="20"/>
              </w:rPr>
              <w:t>支出</w:t>
            </w:r>
            <w:r>
              <w:rPr>
                <w:rFonts w:ascii="Times New Roman" w:hAnsi="Times New Roman"/>
                <w:color w:val="000000"/>
                <w:kern w:val="0"/>
                <w:sz w:val="20"/>
                <w:szCs w:val="20"/>
              </w:rPr>
              <w:t>数（万元）</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4"/>
        </w:trPr>
        <w:tc>
          <w:tcPr>
            <w:tcW w:w="2511" w:type="dxa"/>
            <w:gridSpan w:val="5"/>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合计</w:t>
            </w:r>
          </w:p>
        </w:tc>
        <w:tc>
          <w:tcPr>
            <w:tcW w:w="3245" w:type="dxa"/>
            <w:gridSpan w:val="3"/>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33.15</w:t>
            </w:r>
          </w:p>
        </w:tc>
        <w:tc>
          <w:tcPr>
            <w:tcW w:w="2877" w:type="dxa"/>
            <w:gridSpan w:val="4"/>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31.76</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87"/>
        </w:trPr>
        <w:tc>
          <w:tcPr>
            <w:tcW w:w="2511" w:type="dxa"/>
            <w:gridSpan w:val="5"/>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机关党务干部培训班</w:t>
            </w:r>
          </w:p>
        </w:tc>
        <w:tc>
          <w:tcPr>
            <w:tcW w:w="3245" w:type="dxa"/>
            <w:gridSpan w:val="3"/>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33.15</w:t>
            </w:r>
          </w:p>
        </w:tc>
        <w:tc>
          <w:tcPr>
            <w:tcW w:w="2877" w:type="dxa"/>
            <w:gridSpan w:val="4"/>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31.76</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12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sz w:val="20"/>
              </w:rPr>
              <w:t>项目</w:t>
            </w:r>
          </w:p>
        </w:tc>
        <w:tc>
          <w:tcPr>
            <w:tcW w:w="121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类别</w:t>
            </w:r>
          </w:p>
        </w:tc>
        <w:tc>
          <w:tcPr>
            <w:tcW w:w="212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指标名称</w:t>
            </w:r>
          </w:p>
        </w:tc>
        <w:tc>
          <w:tcPr>
            <w:tcW w:w="120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目标值</w:t>
            </w:r>
          </w:p>
        </w:tc>
        <w:tc>
          <w:tcPr>
            <w:tcW w:w="627" w:type="dxa"/>
            <w:tcBorders>
              <w:top w:val="single" w:sz="4" w:space="0" w:color="auto"/>
              <w:left w:val="single" w:sz="4" w:space="0" w:color="auto"/>
              <w:bottom w:val="single" w:sz="4" w:space="0" w:color="auto"/>
              <w:right w:val="single" w:sz="4" w:space="0" w:color="auto"/>
            </w:tcBorders>
            <w:shd w:val="clear" w:color="auto" w:fill="BFBFBF"/>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权重</w:t>
            </w:r>
          </w:p>
        </w:tc>
        <w:tc>
          <w:tcPr>
            <w:tcW w:w="125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实际完成值</w:t>
            </w:r>
          </w:p>
        </w:tc>
        <w:tc>
          <w:tcPr>
            <w:tcW w:w="995" w:type="dxa"/>
            <w:tcBorders>
              <w:top w:val="single" w:sz="4" w:space="0" w:color="auto"/>
              <w:left w:val="single" w:sz="4" w:space="0" w:color="auto"/>
              <w:bottom w:val="single" w:sz="4" w:space="0" w:color="auto"/>
              <w:right w:val="single" w:sz="4" w:space="0" w:color="auto"/>
            </w:tcBorders>
            <w:shd w:val="clear" w:color="auto" w:fill="BFBFBF"/>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自评分</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val="restart"/>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项目绩效</w:t>
            </w:r>
          </w:p>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实现情况</w:t>
            </w:r>
          </w:p>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w:t>
            </w:r>
            <w:r>
              <w:rPr>
                <w:rFonts w:ascii="Times New Roman" w:hAnsi="Times New Roman"/>
                <w:color w:val="000000"/>
                <w:kern w:val="0"/>
                <w:sz w:val="20"/>
                <w:szCs w:val="20"/>
              </w:rPr>
              <w:t>82</w:t>
            </w:r>
            <w:r>
              <w:rPr>
                <w:rFonts w:ascii="Times New Roman" w:hAnsi="Times New Roman"/>
                <w:color w:val="000000"/>
                <w:kern w:val="0"/>
                <w:sz w:val="20"/>
                <w:szCs w:val="20"/>
              </w:rPr>
              <w:t>分）</w:t>
            </w: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决策目标</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立项程序规范性</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规范</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立项依据充分性</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充分</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绩效指标明确性</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明确</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绩效目标合理性</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合理</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资金分配合理性</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合理</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预算编制科学性</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科学</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过程目标</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预算执行率</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95.81%</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6.32</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资金使用合</w:t>
            </w:r>
            <w:proofErr w:type="gramStart"/>
            <w:r>
              <w:rPr>
                <w:rFonts w:ascii="Times New Roman" w:hAnsi="Times New Roman"/>
                <w:color w:val="000000"/>
                <w:kern w:val="0"/>
                <w:sz w:val="20"/>
                <w:szCs w:val="20"/>
              </w:rPr>
              <w:t>规</w:t>
            </w:r>
            <w:proofErr w:type="gramEnd"/>
            <w:r>
              <w:rPr>
                <w:rFonts w:ascii="Times New Roman" w:hAnsi="Times New Roman"/>
                <w:color w:val="000000"/>
                <w:kern w:val="0"/>
                <w:sz w:val="20"/>
                <w:szCs w:val="20"/>
              </w:rPr>
              <w:t>性</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w:t>
            </w:r>
            <w:proofErr w:type="gramStart"/>
            <w:r>
              <w:rPr>
                <w:rFonts w:ascii="Times New Roman" w:hAnsi="Times New Roman"/>
                <w:color w:val="000000"/>
                <w:kern w:val="0"/>
                <w:sz w:val="20"/>
                <w:szCs w:val="20"/>
              </w:rPr>
              <w:t>规</w:t>
            </w:r>
            <w:proofErr w:type="gramEnd"/>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资金到位率</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管理制度健全性</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健全</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制度执行有效性</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有效</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产出目标</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培训</w:t>
            </w:r>
            <w:proofErr w:type="gramStart"/>
            <w:r>
              <w:rPr>
                <w:rFonts w:ascii="Times New Roman" w:hAnsi="Times New Roman"/>
                <w:color w:val="000000"/>
                <w:kern w:val="0"/>
                <w:sz w:val="20"/>
                <w:szCs w:val="20"/>
              </w:rPr>
              <w:t>班期数</w:t>
            </w:r>
            <w:proofErr w:type="gramEnd"/>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&lt;=2</w:t>
            </w:r>
            <w:r>
              <w:rPr>
                <w:rFonts w:ascii="Times New Roman" w:hAnsi="Times New Roman"/>
                <w:color w:val="000000"/>
                <w:kern w:val="0"/>
                <w:sz w:val="20"/>
                <w:szCs w:val="20"/>
              </w:rPr>
              <w:t>期</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3</w:t>
            </w:r>
            <w:r>
              <w:rPr>
                <w:rFonts w:ascii="Times New Roman" w:hAnsi="Times New Roman"/>
                <w:color w:val="000000"/>
                <w:kern w:val="0"/>
                <w:sz w:val="20"/>
                <w:szCs w:val="20"/>
              </w:rPr>
              <w:t>期</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0</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培训经费支出合</w:t>
            </w:r>
            <w:proofErr w:type="gramStart"/>
            <w:r>
              <w:rPr>
                <w:rFonts w:ascii="Times New Roman" w:hAnsi="Times New Roman"/>
                <w:color w:val="000000"/>
                <w:kern w:val="0"/>
                <w:sz w:val="20"/>
                <w:szCs w:val="20"/>
              </w:rPr>
              <w:t>规</w:t>
            </w:r>
            <w:proofErr w:type="gramEnd"/>
            <w:r>
              <w:rPr>
                <w:rFonts w:ascii="Times New Roman" w:hAnsi="Times New Roman"/>
                <w:color w:val="000000"/>
                <w:kern w:val="0"/>
                <w:sz w:val="20"/>
                <w:szCs w:val="20"/>
              </w:rPr>
              <w:t>性</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w:t>
            </w:r>
            <w:proofErr w:type="gramStart"/>
            <w:r>
              <w:rPr>
                <w:rFonts w:ascii="Times New Roman" w:hAnsi="Times New Roman"/>
                <w:color w:val="000000"/>
                <w:kern w:val="0"/>
                <w:sz w:val="20"/>
                <w:szCs w:val="20"/>
              </w:rPr>
              <w:t>规</w:t>
            </w:r>
            <w:proofErr w:type="gramEnd"/>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培训完成及时性</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及时</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效益目标</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对单位履职、促进事业发展的提升</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提升</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11.66</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11.66</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对培训人员综合素质的提升</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提升</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11.68</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11.68</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B9165D" w:rsidRDefault="00B9165D">
            <w:pPr>
              <w:widowControl/>
              <w:jc w:val="left"/>
              <w:rPr>
                <w:rFonts w:ascii="Times New Roman" w:hAnsi="Times New Roman"/>
                <w:color w:val="000000"/>
                <w:kern w:val="0"/>
                <w:sz w:val="20"/>
                <w:szCs w:val="20"/>
              </w:rPr>
            </w:pP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满意</w:t>
            </w:r>
            <w:proofErr w:type="gramStart"/>
            <w:r>
              <w:rPr>
                <w:rFonts w:ascii="Times New Roman" w:hAnsi="Times New Roman"/>
                <w:color w:val="000000"/>
                <w:kern w:val="0"/>
                <w:sz w:val="20"/>
                <w:szCs w:val="20"/>
              </w:rPr>
              <w:t>度目标</w:t>
            </w:r>
            <w:proofErr w:type="gramEnd"/>
          </w:p>
        </w:tc>
        <w:tc>
          <w:tcPr>
            <w:tcW w:w="2122"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left"/>
              <w:rPr>
                <w:rFonts w:ascii="Times New Roman" w:hAnsi="Times New Roman"/>
                <w:color w:val="000000"/>
                <w:kern w:val="0"/>
                <w:sz w:val="20"/>
                <w:szCs w:val="20"/>
              </w:rPr>
            </w:pPr>
            <w:r>
              <w:rPr>
                <w:rFonts w:ascii="Times New Roman" w:hAnsi="Times New Roman"/>
                <w:color w:val="000000"/>
                <w:kern w:val="0"/>
                <w:sz w:val="20"/>
                <w:szCs w:val="20"/>
              </w:rPr>
              <w:t>培训学员满意度</w:t>
            </w:r>
          </w:p>
        </w:tc>
        <w:tc>
          <w:tcPr>
            <w:tcW w:w="913"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较高</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11.66</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11.66</w:t>
            </w:r>
          </w:p>
        </w:tc>
      </w:tr>
      <w:tr w:rsidR="00B91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7638" w:type="dxa"/>
            <w:gridSpan w:val="11"/>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合计</w:t>
            </w:r>
          </w:p>
        </w:tc>
        <w:tc>
          <w:tcPr>
            <w:tcW w:w="995" w:type="dxa"/>
            <w:tcBorders>
              <w:top w:val="single" w:sz="4" w:space="0" w:color="auto"/>
              <w:left w:val="single" w:sz="4" w:space="0" w:color="auto"/>
              <w:bottom w:val="single" w:sz="4" w:space="0" w:color="auto"/>
              <w:right w:val="single" w:sz="4" w:space="0" w:color="auto"/>
            </w:tcBorders>
            <w:vAlign w:val="center"/>
          </w:tcPr>
          <w:p w:rsidR="00B9165D" w:rsidRDefault="00C93EF7">
            <w:pPr>
              <w:widowControl/>
              <w:jc w:val="center"/>
              <w:rPr>
                <w:rFonts w:ascii="Times New Roman" w:hAnsi="Times New Roman"/>
                <w:color w:val="000000"/>
                <w:kern w:val="0"/>
                <w:sz w:val="20"/>
                <w:szCs w:val="20"/>
              </w:rPr>
            </w:pPr>
            <w:r>
              <w:rPr>
                <w:rFonts w:ascii="Times New Roman" w:hAnsi="Times New Roman"/>
                <w:sz w:val="20"/>
                <w:szCs w:val="20"/>
              </w:rPr>
              <w:t>70.32</w:t>
            </w:r>
          </w:p>
        </w:tc>
      </w:tr>
    </w:tbl>
    <w:p w:rsidR="00B9165D" w:rsidRDefault="00B9165D">
      <w:pPr>
        <w:rPr>
          <w:rFonts w:ascii="Times New Roman" w:hAnsi="Times New Roman"/>
        </w:rPr>
      </w:pPr>
    </w:p>
    <w:tbl>
      <w:tblPr>
        <w:tblW w:w="8506" w:type="dxa"/>
        <w:tblInd w:w="-147" w:type="dxa"/>
        <w:tblCellMar>
          <w:left w:w="0" w:type="dxa"/>
          <w:right w:w="0" w:type="dxa"/>
        </w:tblCellMar>
        <w:tblLook w:val="04A0"/>
      </w:tblPr>
      <w:tblGrid>
        <w:gridCol w:w="1547"/>
        <w:gridCol w:w="6959"/>
      </w:tblGrid>
      <w:tr w:rsidR="00B9165D">
        <w:tc>
          <w:tcPr>
            <w:tcW w:w="850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spacing w:line="300" w:lineRule="exact"/>
              <w:rPr>
                <w:rFonts w:ascii="Times New Roman" w:hAnsi="Times New Roman"/>
                <w:color w:val="000000"/>
                <w:sz w:val="22"/>
              </w:rPr>
            </w:pPr>
            <w:r>
              <w:rPr>
                <w:rFonts w:ascii="Times New Roman" w:eastAsia="黑体" w:hAnsi="Times New Roman"/>
                <w:color w:val="000000"/>
                <w:kern w:val="0"/>
                <w:szCs w:val="21"/>
              </w:rPr>
              <w:t>填表说明：</w:t>
            </w:r>
            <w:r>
              <w:rPr>
                <w:rFonts w:ascii="Times New Roman" w:eastAsia="楷体_GB2312" w:hAnsi="Times New Roman"/>
                <w:b/>
                <w:color w:val="000000"/>
                <w:kern w:val="0"/>
                <w:szCs w:val="21"/>
              </w:rPr>
              <w:t>1</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年初预算数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w:t>
            </w:r>
            <w:r>
              <w:rPr>
                <w:rFonts w:ascii="Times New Roman" w:eastAsia="楷体_GB2312" w:hAnsi="Times New Roman"/>
                <w:color w:val="000000"/>
                <w:kern w:val="0"/>
                <w:szCs w:val="21"/>
              </w:rPr>
              <w:t>预算</w:t>
            </w:r>
            <w:proofErr w:type="gramEnd"/>
            <w:r>
              <w:rPr>
                <w:rFonts w:ascii="Times New Roman" w:eastAsia="楷体_GB2312" w:hAnsi="Times New Roman"/>
                <w:color w:val="000000"/>
                <w:kern w:val="0"/>
                <w:szCs w:val="21"/>
              </w:rPr>
              <w:t>批复</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当年使用上年结余、结转及当年预算</w:t>
            </w:r>
            <w:r>
              <w:rPr>
                <w:rFonts w:ascii="Times New Roman" w:eastAsia="楷体_GB2312" w:hAnsi="Times New Roman"/>
                <w:color w:val="000000"/>
                <w:kern w:val="0"/>
                <w:szCs w:val="21"/>
              </w:rPr>
              <w:t>追加追减</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填当年</w:t>
            </w:r>
            <w:proofErr w:type="gramEnd"/>
            <w:r>
              <w:rPr>
                <w:rFonts w:ascii="Times New Roman" w:eastAsia="楷体_GB2312" w:hAnsi="Times New Roman"/>
                <w:color w:val="000000"/>
                <w:kern w:val="0"/>
                <w:szCs w:val="21"/>
              </w:rPr>
              <w:t>使用上年结余、结转数以及追加或</w:t>
            </w:r>
            <w:r>
              <w:rPr>
                <w:rFonts w:ascii="Times New Roman" w:eastAsia="楷体_GB2312" w:hAnsi="Times New Roman"/>
                <w:color w:val="000000"/>
                <w:kern w:val="0"/>
                <w:szCs w:val="21"/>
              </w:rPr>
              <w:t>追</w:t>
            </w:r>
            <w:proofErr w:type="gramStart"/>
            <w:r>
              <w:rPr>
                <w:rFonts w:ascii="Times New Roman" w:eastAsia="楷体_GB2312" w:hAnsi="Times New Roman"/>
                <w:color w:val="000000"/>
                <w:kern w:val="0"/>
                <w:szCs w:val="21"/>
              </w:rPr>
              <w:t>减</w:t>
            </w:r>
            <w:r>
              <w:rPr>
                <w:rFonts w:ascii="Times New Roman" w:eastAsia="楷体_GB2312" w:hAnsi="Times New Roman"/>
                <w:color w:val="000000"/>
                <w:kern w:val="0"/>
                <w:szCs w:val="21"/>
              </w:rPr>
              <w:t>预算</w:t>
            </w:r>
            <w:proofErr w:type="gramEnd"/>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填财政部门实际拨付的款项数；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实际支付数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填资金</w:t>
            </w:r>
            <w:proofErr w:type="gramEnd"/>
            <w:r>
              <w:rPr>
                <w:rFonts w:ascii="Times New Roman" w:eastAsia="楷体_GB2312" w:hAnsi="Times New Roman"/>
                <w:color w:val="000000"/>
                <w:kern w:val="0"/>
                <w:szCs w:val="21"/>
              </w:rPr>
              <w:t>实际支付到最终使用者的数额；</w:t>
            </w:r>
            <w:r>
              <w:rPr>
                <w:rFonts w:ascii="Times New Roman" w:eastAsia="楷体_GB2312" w:hAnsi="Times New Roman"/>
                <w:color w:val="000000"/>
                <w:kern w:val="0"/>
                <w:szCs w:val="21"/>
              </w:rPr>
              <w:t>“</w:t>
            </w:r>
            <w:r>
              <w:rPr>
                <w:rFonts w:ascii="Times New Roman" w:eastAsia="楷体_GB2312" w:hAnsi="Times New Roman"/>
                <w:color w:val="000000"/>
                <w:kern w:val="0"/>
                <w:szCs w:val="21"/>
              </w:rPr>
              <w:t>结转数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填结转以后年度使用的资金数；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财政收回数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填财政部门收回的资金数。指标结余数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年初预算数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当年使用上年结余、结转及当年预算</w:t>
            </w:r>
            <w:r>
              <w:rPr>
                <w:rFonts w:ascii="Times New Roman" w:eastAsia="楷体_GB2312" w:hAnsi="Times New Roman"/>
                <w:color w:val="000000"/>
                <w:kern w:val="0"/>
                <w:szCs w:val="21"/>
              </w:rPr>
              <w:t>追加追减</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计划结余数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实际支付数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计划</w:t>
            </w:r>
            <w:r>
              <w:rPr>
                <w:rFonts w:ascii="Times New Roman" w:eastAsia="楷体_GB2312" w:hAnsi="Times New Roman"/>
                <w:color w:val="000000"/>
                <w:kern w:val="0"/>
                <w:szCs w:val="21"/>
              </w:rPr>
              <w:t>结转数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财政收回数。</w:t>
            </w:r>
            <w:r>
              <w:rPr>
                <w:rFonts w:ascii="Times New Roman" w:eastAsia="楷体_GB2312" w:hAnsi="Times New Roman"/>
                <w:b/>
                <w:color w:val="000000"/>
                <w:kern w:val="0"/>
                <w:szCs w:val="21"/>
              </w:rPr>
              <w:t>2</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决策</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过程</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类指标</w:t>
            </w:r>
            <w:r>
              <w:rPr>
                <w:rFonts w:ascii="Times New Roman" w:eastAsia="楷体_GB2312" w:hAnsi="Times New Roman"/>
                <w:color w:val="000000"/>
                <w:kern w:val="0"/>
                <w:szCs w:val="21"/>
              </w:rPr>
              <w:t>每个指标的权重值固定</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产出</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效益</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满意度</w:t>
            </w:r>
            <w:r>
              <w:rPr>
                <w:rFonts w:ascii="Times New Roman" w:eastAsia="楷体_GB2312" w:hAnsi="Times New Roman"/>
                <w:color w:val="000000"/>
                <w:kern w:val="0"/>
                <w:szCs w:val="21"/>
              </w:rPr>
              <w:t>”</w:t>
            </w:r>
            <w:r>
              <w:rPr>
                <w:rFonts w:ascii="Times New Roman" w:eastAsia="楷体_GB2312" w:hAnsi="Times New Roman"/>
                <w:color w:val="000000"/>
                <w:kern w:val="0"/>
                <w:szCs w:val="21"/>
              </w:rPr>
              <w:t>指标权重值是根据指标数量将</w:t>
            </w:r>
            <w:r>
              <w:rPr>
                <w:rFonts w:ascii="Times New Roman" w:eastAsia="楷体_GB2312" w:hAnsi="Times New Roman"/>
                <w:color w:val="000000"/>
                <w:kern w:val="0"/>
                <w:szCs w:val="21"/>
              </w:rPr>
              <w:t>每类</w:t>
            </w:r>
            <w:r>
              <w:rPr>
                <w:rFonts w:ascii="Times New Roman" w:eastAsia="楷体_GB2312" w:hAnsi="Times New Roman"/>
                <w:color w:val="000000"/>
                <w:kern w:val="0"/>
                <w:szCs w:val="21"/>
              </w:rPr>
              <w:t>指标总</w:t>
            </w:r>
            <w:r>
              <w:rPr>
                <w:rFonts w:ascii="Times New Roman" w:eastAsia="楷体_GB2312" w:hAnsi="Times New Roman"/>
                <w:color w:val="000000"/>
                <w:kern w:val="0"/>
                <w:szCs w:val="21"/>
              </w:rPr>
              <w:t>分值分摊到各项指标，即各项指标分值</w:t>
            </w:r>
            <w:r>
              <w:rPr>
                <w:rFonts w:ascii="Times New Roman" w:eastAsia="楷体_GB2312" w:hAnsi="Times New Roman"/>
                <w:color w:val="000000"/>
                <w:kern w:val="0"/>
                <w:szCs w:val="21"/>
              </w:rPr>
              <w:t>=</w:t>
            </w:r>
            <w:r>
              <w:rPr>
                <w:rFonts w:ascii="Times New Roman" w:eastAsia="楷体_GB2312" w:hAnsi="Times New Roman"/>
                <w:color w:val="000000"/>
                <w:kern w:val="0"/>
                <w:szCs w:val="21"/>
              </w:rPr>
              <w:t>每类</w:t>
            </w:r>
            <w:r>
              <w:rPr>
                <w:rFonts w:ascii="Times New Roman" w:eastAsia="楷体_GB2312" w:hAnsi="Times New Roman"/>
                <w:color w:val="000000"/>
                <w:kern w:val="0"/>
                <w:szCs w:val="21"/>
              </w:rPr>
              <w:t>指标</w:t>
            </w:r>
            <w:r>
              <w:rPr>
                <w:rFonts w:ascii="Times New Roman" w:eastAsia="楷体_GB2312" w:hAnsi="Times New Roman"/>
                <w:color w:val="000000"/>
                <w:kern w:val="0"/>
                <w:szCs w:val="21"/>
              </w:rPr>
              <w:t>总分值</w:t>
            </w:r>
            <w:r>
              <w:rPr>
                <w:rFonts w:ascii="Times New Roman" w:eastAsia="楷体_GB2312" w:hAnsi="Times New Roman"/>
                <w:color w:val="000000"/>
                <w:kern w:val="0"/>
                <w:szCs w:val="21"/>
              </w:rPr>
              <w:t>/</w:t>
            </w:r>
            <w:r>
              <w:rPr>
                <w:rFonts w:ascii="Times New Roman" w:eastAsia="楷体_GB2312" w:hAnsi="Times New Roman"/>
                <w:color w:val="000000"/>
                <w:kern w:val="0"/>
                <w:szCs w:val="21"/>
              </w:rPr>
              <w:t>该类</w:t>
            </w:r>
            <w:r>
              <w:rPr>
                <w:rFonts w:ascii="Times New Roman" w:eastAsia="楷体_GB2312" w:hAnsi="Times New Roman"/>
                <w:color w:val="000000"/>
                <w:kern w:val="0"/>
                <w:szCs w:val="21"/>
              </w:rPr>
              <w:t>指标个数。</w:t>
            </w:r>
            <w:r>
              <w:rPr>
                <w:rFonts w:ascii="Times New Roman" w:eastAsia="楷体_GB2312" w:hAnsi="Times New Roman"/>
                <w:b/>
                <w:color w:val="000000"/>
                <w:kern w:val="0"/>
                <w:szCs w:val="21"/>
              </w:rPr>
              <w:t>3</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各项数据采集的时间节点均为</w:t>
            </w:r>
            <w:r>
              <w:rPr>
                <w:rFonts w:ascii="Times New Roman" w:eastAsia="楷体_GB2312" w:hAnsi="Times New Roman"/>
                <w:color w:val="000000"/>
                <w:kern w:val="0"/>
                <w:szCs w:val="21"/>
              </w:rPr>
              <w:t>202</w:t>
            </w:r>
            <w:r>
              <w:rPr>
                <w:rFonts w:ascii="Times New Roman" w:eastAsia="楷体_GB2312" w:hAnsi="Times New Roman"/>
                <w:color w:val="000000"/>
                <w:kern w:val="0"/>
                <w:szCs w:val="21"/>
              </w:rPr>
              <w:t>4</w:t>
            </w:r>
            <w:r>
              <w:rPr>
                <w:rFonts w:ascii="Times New Roman" w:eastAsia="楷体_GB2312" w:hAnsi="Times New Roman"/>
                <w:color w:val="000000"/>
                <w:kern w:val="0"/>
                <w:szCs w:val="21"/>
              </w:rPr>
              <w:t>年</w:t>
            </w:r>
            <w:r>
              <w:rPr>
                <w:rFonts w:ascii="Times New Roman" w:eastAsia="楷体_GB2312" w:hAnsi="Times New Roman"/>
                <w:color w:val="000000"/>
                <w:kern w:val="0"/>
                <w:szCs w:val="21"/>
              </w:rPr>
              <w:t>12</w:t>
            </w:r>
            <w:r>
              <w:rPr>
                <w:rFonts w:ascii="Times New Roman" w:eastAsia="楷体_GB2312" w:hAnsi="Times New Roman"/>
                <w:color w:val="000000"/>
                <w:kern w:val="0"/>
                <w:szCs w:val="21"/>
              </w:rPr>
              <w:t>月</w:t>
            </w:r>
            <w:r>
              <w:rPr>
                <w:rFonts w:ascii="Times New Roman" w:eastAsia="楷体_GB2312" w:hAnsi="Times New Roman"/>
                <w:color w:val="000000"/>
                <w:kern w:val="0"/>
                <w:szCs w:val="21"/>
              </w:rPr>
              <w:t>31</w:t>
            </w:r>
            <w:r>
              <w:rPr>
                <w:rFonts w:ascii="Times New Roman" w:eastAsia="楷体_GB2312" w:hAnsi="Times New Roman"/>
                <w:color w:val="000000"/>
                <w:kern w:val="0"/>
                <w:szCs w:val="21"/>
              </w:rPr>
              <w:t>日。</w:t>
            </w:r>
            <w:r>
              <w:rPr>
                <w:rFonts w:ascii="Times New Roman" w:eastAsia="楷体_GB2312" w:hAnsi="Times New Roman"/>
                <w:b/>
                <w:color w:val="000000"/>
                <w:kern w:val="0"/>
                <w:szCs w:val="21"/>
              </w:rPr>
              <w:t>4</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定性指标</w:t>
            </w:r>
            <w:r>
              <w:rPr>
                <w:rFonts w:ascii="Times New Roman" w:eastAsia="楷体_GB2312" w:hAnsi="Times New Roman"/>
                <w:color w:val="000000"/>
                <w:kern w:val="0"/>
                <w:szCs w:val="21"/>
              </w:rPr>
              <w:t>根据实际完成情况按照</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80%</w:t>
            </w:r>
            <w:r>
              <w:rPr>
                <w:rFonts w:ascii="Times New Roman" w:eastAsia="楷体_GB2312" w:hAnsi="Times New Roman"/>
                <w:color w:val="000000"/>
                <w:kern w:val="0"/>
                <w:szCs w:val="21"/>
              </w:rPr>
              <w:t>、</w:t>
            </w:r>
            <w:r>
              <w:rPr>
                <w:rFonts w:ascii="Times New Roman" w:eastAsia="楷体_GB2312" w:hAnsi="Times New Roman"/>
                <w:color w:val="000000"/>
                <w:kern w:val="0"/>
                <w:szCs w:val="21"/>
              </w:rPr>
              <w:t>60%</w:t>
            </w:r>
            <w:r>
              <w:rPr>
                <w:rFonts w:ascii="Times New Roman" w:eastAsia="楷体_GB2312" w:hAnsi="Times New Roman"/>
                <w:color w:val="000000"/>
                <w:kern w:val="0"/>
                <w:szCs w:val="21"/>
              </w:rPr>
              <w:t>、</w:t>
            </w:r>
            <w:r>
              <w:rPr>
                <w:rFonts w:ascii="Times New Roman" w:eastAsia="楷体_GB2312" w:hAnsi="Times New Roman"/>
                <w:color w:val="000000"/>
                <w:kern w:val="0"/>
                <w:szCs w:val="21"/>
              </w:rPr>
              <w:t>40%</w:t>
            </w:r>
            <w:r>
              <w:rPr>
                <w:rFonts w:ascii="Times New Roman" w:eastAsia="楷体_GB2312" w:hAnsi="Times New Roman"/>
                <w:color w:val="000000"/>
                <w:kern w:val="0"/>
                <w:szCs w:val="21"/>
              </w:rPr>
              <w:t>、</w:t>
            </w:r>
            <w:r>
              <w:rPr>
                <w:rFonts w:ascii="Times New Roman" w:eastAsia="楷体_GB2312" w:hAnsi="Times New Roman"/>
                <w:color w:val="000000"/>
                <w:kern w:val="0"/>
                <w:szCs w:val="21"/>
              </w:rPr>
              <w:t>20%</w:t>
            </w:r>
            <w:r>
              <w:rPr>
                <w:rFonts w:ascii="Times New Roman" w:eastAsia="楷体_GB2312" w:hAnsi="Times New Roman"/>
                <w:color w:val="000000"/>
                <w:kern w:val="0"/>
                <w:szCs w:val="21"/>
              </w:rPr>
              <w:t>、</w:t>
            </w:r>
            <w:r>
              <w:rPr>
                <w:rFonts w:ascii="Times New Roman" w:eastAsia="楷体_GB2312" w:hAnsi="Times New Roman"/>
                <w:color w:val="000000"/>
                <w:kern w:val="0"/>
                <w:szCs w:val="21"/>
              </w:rPr>
              <w:t>0</w:t>
            </w:r>
            <w:proofErr w:type="gramStart"/>
            <w:r>
              <w:rPr>
                <w:rFonts w:ascii="Times New Roman" w:eastAsia="楷体_GB2312" w:hAnsi="Times New Roman"/>
                <w:color w:val="000000"/>
                <w:kern w:val="0"/>
                <w:szCs w:val="21"/>
              </w:rPr>
              <w:t>六</w:t>
            </w:r>
            <w:proofErr w:type="gramEnd"/>
            <w:r>
              <w:rPr>
                <w:rFonts w:ascii="Times New Roman" w:eastAsia="楷体_GB2312" w:hAnsi="Times New Roman"/>
                <w:color w:val="000000"/>
                <w:kern w:val="0"/>
                <w:szCs w:val="21"/>
              </w:rPr>
              <w:t>级权重予以评分</w:t>
            </w:r>
            <w:r>
              <w:rPr>
                <w:rFonts w:ascii="Times New Roman" w:eastAsia="楷体_GB2312" w:hAnsi="Times New Roman"/>
                <w:color w:val="000000"/>
                <w:kern w:val="0"/>
                <w:szCs w:val="21"/>
              </w:rPr>
              <w:t>。定量指标评分规则：</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产出</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类每项指标的实际完成值对应预期设定的目标值，完成</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130%</w:t>
            </w:r>
            <w:r>
              <w:rPr>
                <w:rFonts w:ascii="Times New Roman" w:eastAsia="楷体_GB2312" w:hAnsi="Times New Roman"/>
                <w:color w:val="000000"/>
                <w:kern w:val="0"/>
                <w:szCs w:val="21"/>
              </w:rPr>
              <w:t>得权重值满分，超过</w:t>
            </w:r>
            <w:r>
              <w:rPr>
                <w:rFonts w:ascii="Times New Roman" w:eastAsia="楷体_GB2312" w:hAnsi="Times New Roman"/>
                <w:color w:val="000000"/>
                <w:kern w:val="0"/>
                <w:szCs w:val="21"/>
              </w:rPr>
              <w:t>130%</w:t>
            </w:r>
            <w:r>
              <w:rPr>
                <w:rFonts w:ascii="Times New Roman" w:eastAsia="楷体_GB2312" w:hAnsi="Times New Roman"/>
                <w:color w:val="000000"/>
                <w:kern w:val="0"/>
                <w:szCs w:val="21"/>
              </w:rPr>
              <w:t>的每超过</w:t>
            </w:r>
            <w:r>
              <w:rPr>
                <w:rFonts w:ascii="Times New Roman" w:eastAsia="楷体_GB2312" w:hAnsi="Times New Roman"/>
                <w:color w:val="000000"/>
                <w:kern w:val="0"/>
                <w:szCs w:val="21"/>
              </w:rPr>
              <w:t>1%</w:t>
            </w:r>
            <w:r>
              <w:rPr>
                <w:rFonts w:ascii="Times New Roman" w:eastAsia="楷体_GB2312" w:hAnsi="Times New Roman"/>
                <w:color w:val="000000"/>
                <w:kern w:val="0"/>
                <w:szCs w:val="21"/>
              </w:rPr>
              <w:t>扣权重值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决策</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过程</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满意度</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类指标以</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为满分</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效益</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类每项指标的实际完成值对应预期设定的目标值，完成</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200%</w:t>
            </w:r>
            <w:r>
              <w:rPr>
                <w:rFonts w:ascii="Times New Roman" w:eastAsia="楷体_GB2312" w:hAnsi="Times New Roman"/>
                <w:color w:val="000000"/>
                <w:kern w:val="0"/>
                <w:szCs w:val="21"/>
              </w:rPr>
              <w:t>得权重值满分，超过</w:t>
            </w:r>
            <w:r>
              <w:rPr>
                <w:rFonts w:ascii="Times New Roman" w:eastAsia="楷体_GB2312" w:hAnsi="Times New Roman"/>
                <w:color w:val="000000"/>
                <w:kern w:val="0"/>
                <w:szCs w:val="21"/>
              </w:rPr>
              <w:t>200%</w:t>
            </w:r>
            <w:r>
              <w:rPr>
                <w:rFonts w:ascii="Times New Roman" w:eastAsia="楷体_GB2312" w:hAnsi="Times New Roman"/>
                <w:color w:val="000000"/>
                <w:kern w:val="0"/>
                <w:szCs w:val="21"/>
              </w:rPr>
              <w:t>的每超过</w:t>
            </w:r>
            <w:r>
              <w:rPr>
                <w:rFonts w:ascii="Times New Roman" w:eastAsia="楷体_GB2312" w:hAnsi="Times New Roman"/>
                <w:color w:val="000000"/>
                <w:kern w:val="0"/>
                <w:szCs w:val="21"/>
              </w:rPr>
              <w:t>1%</w:t>
            </w:r>
            <w:r>
              <w:rPr>
                <w:rFonts w:ascii="Times New Roman" w:eastAsia="楷体_GB2312" w:hAnsi="Times New Roman"/>
                <w:color w:val="000000"/>
                <w:kern w:val="0"/>
                <w:szCs w:val="21"/>
              </w:rPr>
              <w:t>扣权重值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五</w:t>
            </w:r>
            <w:r>
              <w:rPr>
                <w:rFonts w:ascii="Times New Roman" w:eastAsia="楷体_GB2312" w:hAnsi="Times New Roman"/>
                <w:color w:val="000000"/>
                <w:kern w:val="0"/>
                <w:szCs w:val="21"/>
              </w:rPr>
              <w:t>类指标的所有指标实际完成值每低于目标值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个</w:t>
            </w:r>
            <w:r>
              <w:rPr>
                <w:rFonts w:ascii="Times New Roman" w:eastAsia="楷体_GB2312" w:hAnsi="Times New Roman"/>
                <w:color w:val="000000"/>
                <w:kern w:val="0"/>
                <w:szCs w:val="21"/>
              </w:rPr>
              <w:t>百分点相应扣减权重值的</w:t>
            </w:r>
            <w:r>
              <w:rPr>
                <w:rFonts w:ascii="Times New Roman" w:eastAsia="楷体_GB2312" w:hAnsi="Times New Roman"/>
                <w:color w:val="000000"/>
                <w:kern w:val="0"/>
                <w:szCs w:val="21"/>
              </w:rPr>
              <w:t>5%</w:t>
            </w:r>
            <w:r>
              <w:rPr>
                <w:rFonts w:ascii="Times New Roman" w:eastAsia="楷体_GB2312" w:hAnsi="Times New Roman"/>
                <w:color w:val="000000"/>
                <w:kern w:val="0"/>
                <w:szCs w:val="21"/>
              </w:rPr>
              <w:t>；某项指标无法提供具体数值，且无说明，得</w:t>
            </w:r>
            <w:r>
              <w:rPr>
                <w:rFonts w:ascii="Times New Roman" w:eastAsia="楷体_GB2312" w:hAnsi="Times New Roman"/>
                <w:color w:val="000000"/>
                <w:kern w:val="0"/>
                <w:szCs w:val="21"/>
              </w:rPr>
              <w:t>0</w:t>
            </w:r>
            <w:r>
              <w:rPr>
                <w:rFonts w:ascii="Times New Roman" w:eastAsia="楷体_GB2312" w:hAnsi="Times New Roman"/>
                <w:color w:val="000000"/>
                <w:kern w:val="0"/>
                <w:szCs w:val="21"/>
              </w:rPr>
              <w:t>分。</w:t>
            </w:r>
          </w:p>
        </w:tc>
      </w:tr>
      <w:tr w:rsidR="00B9165D">
        <w:trPr>
          <w:trHeight w:val="450"/>
        </w:trPr>
        <w:tc>
          <w:tcPr>
            <w:tcW w:w="850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B9165D" w:rsidRDefault="00C93EF7">
            <w:pPr>
              <w:jc w:val="center"/>
              <w:rPr>
                <w:rFonts w:ascii="Times New Roman" w:hAnsi="Times New Roman"/>
                <w:b/>
                <w:bCs/>
                <w:color w:val="000000"/>
                <w:sz w:val="36"/>
                <w:szCs w:val="36"/>
              </w:rPr>
            </w:pPr>
            <w:r>
              <w:rPr>
                <w:rFonts w:ascii="Times New Roman" w:hAnsi="Times New Roman"/>
                <w:b/>
                <w:bCs/>
                <w:color w:val="000000"/>
                <w:sz w:val="36"/>
                <w:szCs w:val="36"/>
              </w:rPr>
              <w:t>项目基本情况</w:t>
            </w:r>
          </w:p>
        </w:tc>
      </w:tr>
      <w:tr w:rsidR="00B9165D">
        <w:trPr>
          <w:trHeight w:val="2837"/>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项目概况</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以习近平新时代中国特色社会主义思想为指导，深入学习贯彻党的二十大精神，自觉用党的创新理论武装头脑，健全完善理论学习中心</w:t>
            </w:r>
            <w:proofErr w:type="gramStart"/>
            <w:r>
              <w:rPr>
                <w:rFonts w:ascii="Times New Roman" w:hAnsi="Times New Roman"/>
                <w:color w:val="000000"/>
                <w:sz w:val="22"/>
              </w:rPr>
              <w:t>组巡学</w:t>
            </w:r>
            <w:proofErr w:type="gramEnd"/>
            <w:r>
              <w:rPr>
                <w:rFonts w:ascii="Times New Roman" w:hAnsi="Times New Roman"/>
                <w:color w:val="000000"/>
                <w:sz w:val="22"/>
              </w:rPr>
              <w:t>旁听制度，压紧压实意识形态工作责任制，推动各级党组织和广大机关党员常态</w:t>
            </w:r>
            <w:proofErr w:type="gramStart"/>
            <w:r>
              <w:rPr>
                <w:rFonts w:ascii="Times New Roman" w:hAnsi="Times New Roman"/>
                <w:color w:val="000000"/>
                <w:sz w:val="22"/>
              </w:rPr>
              <w:t>化开展</w:t>
            </w:r>
            <w:proofErr w:type="gramEnd"/>
            <w:r>
              <w:rPr>
                <w:rFonts w:ascii="Times New Roman" w:hAnsi="Times New Roman"/>
                <w:color w:val="000000"/>
                <w:sz w:val="22"/>
              </w:rPr>
              <w:t>学习，切实增强机关党员坚定拥护</w:t>
            </w:r>
            <w:r w:rsidR="00FF3501">
              <w:rPr>
                <w:rFonts w:ascii="Times New Roman" w:hAnsi="Times New Roman" w:hint="eastAsia"/>
                <w:color w:val="000000"/>
                <w:sz w:val="22"/>
              </w:rPr>
              <w:t>“</w:t>
            </w:r>
            <w:r>
              <w:rPr>
                <w:rFonts w:ascii="Times New Roman" w:hAnsi="Times New Roman"/>
                <w:color w:val="000000"/>
                <w:sz w:val="22"/>
              </w:rPr>
              <w:t>两个确立</w:t>
            </w:r>
            <w:r w:rsidR="00FF3501">
              <w:rPr>
                <w:rFonts w:ascii="Times New Roman" w:hAnsi="Times New Roman" w:hint="eastAsia"/>
                <w:color w:val="000000"/>
                <w:sz w:val="22"/>
              </w:rPr>
              <w:t>”</w:t>
            </w:r>
            <w:r>
              <w:rPr>
                <w:rFonts w:ascii="Times New Roman" w:hAnsi="Times New Roman"/>
                <w:color w:val="000000"/>
                <w:sz w:val="22"/>
              </w:rPr>
              <w:t>、坚决做到</w:t>
            </w:r>
            <w:r w:rsidR="00FF3501">
              <w:rPr>
                <w:rFonts w:ascii="Times New Roman" w:hAnsi="Times New Roman" w:hint="eastAsia"/>
                <w:color w:val="000000"/>
                <w:sz w:val="22"/>
              </w:rPr>
              <w:t>“</w:t>
            </w:r>
            <w:r>
              <w:rPr>
                <w:rFonts w:ascii="Times New Roman" w:hAnsi="Times New Roman"/>
                <w:color w:val="000000"/>
                <w:sz w:val="22"/>
              </w:rPr>
              <w:t>两个维护</w:t>
            </w:r>
            <w:r w:rsidR="00FF3501">
              <w:rPr>
                <w:rFonts w:ascii="Times New Roman" w:hAnsi="Times New Roman" w:hint="eastAsia"/>
                <w:color w:val="000000"/>
                <w:sz w:val="22"/>
              </w:rPr>
              <w:t>”</w:t>
            </w:r>
            <w:r>
              <w:rPr>
                <w:rFonts w:ascii="Times New Roman" w:hAnsi="Times New Roman"/>
                <w:color w:val="000000"/>
                <w:sz w:val="22"/>
              </w:rPr>
              <w:t>的政治自觉，为推进中国式现代化苏州新实践贡献更多机关党建力量。</w:t>
            </w:r>
            <w:r>
              <w:rPr>
                <w:rFonts w:ascii="Times New Roman" w:hAnsi="Times New Roman"/>
                <w:color w:val="000000"/>
                <w:sz w:val="22"/>
              </w:rPr>
              <w:t>2.</w:t>
            </w:r>
            <w:r>
              <w:rPr>
                <w:rFonts w:ascii="Times New Roman" w:hAnsi="Times New Roman"/>
                <w:color w:val="000000"/>
                <w:sz w:val="22"/>
              </w:rPr>
              <w:t>通过深入解读习近平新时代中国特色社会主义思想，</w:t>
            </w:r>
            <w:proofErr w:type="gramStart"/>
            <w:r>
              <w:rPr>
                <w:rFonts w:ascii="Times New Roman" w:hAnsi="Times New Roman"/>
                <w:color w:val="000000"/>
                <w:sz w:val="22"/>
              </w:rPr>
              <w:t>领学党</w:t>
            </w:r>
            <w:proofErr w:type="gramEnd"/>
            <w:r>
              <w:rPr>
                <w:rFonts w:ascii="Times New Roman" w:hAnsi="Times New Roman"/>
                <w:color w:val="000000"/>
                <w:sz w:val="22"/>
              </w:rPr>
              <w:t>的二十大精神，讲授纪检监察工作业务知识，进一步提升市级机关纪检干部队伍任职履责能力，不断提升机关纪委规范化、法治化、正规化建设</w:t>
            </w:r>
            <w:r>
              <w:rPr>
                <w:rFonts w:ascii="Times New Roman" w:hAnsi="Times New Roman"/>
                <w:color w:val="000000"/>
                <w:sz w:val="22"/>
              </w:rPr>
              <w:t>水平。</w:t>
            </w:r>
          </w:p>
        </w:tc>
      </w:tr>
      <w:tr w:rsidR="00B9165D">
        <w:trPr>
          <w:trHeight w:val="3217"/>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项目总目标</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以习近平新时代中国特色社会主义思想为指导，牢记</w:t>
            </w:r>
            <w:r w:rsidR="00FF3501">
              <w:rPr>
                <w:rFonts w:ascii="Times New Roman" w:hAnsi="Times New Roman" w:hint="eastAsia"/>
                <w:color w:val="000000"/>
                <w:sz w:val="22"/>
              </w:rPr>
              <w:t>“</w:t>
            </w:r>
            <w:r>
              <w:rPr>
                <w:rFonts w:ascii="Times New Roman" w:hAnsi="Times New Roman"/>
                <w:color w:val="000000"/>
                <w:sz w:val="22"/>
              </w:rPr>
              <w:t>争当表率、争做示范、走在前列</w:t>
            </w:r>
            <w:r w:rsidR="00FF3501">
              <w:rPr>
                <w:rFonts w:ascii="Times New Roman" w:hAnsi="Times New Roman" w:hint="eastAsia"/>
                <w:color w:val="000000"/>
                <w:sz w:val="22"/>
              </w:rPr>
              <w:t>”</w:t>
            </w:r>
            <w:r>
              <w:rPr>
                <w:rFonts w:ascii="Times New Roman" w:hAnsi="Times New Roman"/>
                <w:color w:val="000000"/>
                <w:sz w:val="22"/>
              </w:rPr>
              <w:t>重大使命，持续加强理论武装，深化理想信念教育，严格落实意识形态工作责任制，不断加强和改进思想政治工作，建设思想过硬的模范机关，推动机关党员干部在坚定信仰中</w:t>
            </w:r>
            <w:r w:rsidR="00FF3501">
              <w:rPr>
                <w:rFonts w:ascii="Times New Roman" w:hAnsi="Times New Roman" w:hint="eastAsia"/>
                <w:color w:val="000000"/>
                <w:sz w:val="22"/>
              </w:rPr>
              <w:t>“</w:t>
            </w:r>
            <w:r>
              <w:rPr>
                <w:rFonts w:ascii="Times New Roman" w:hAnsi="Times New Roman"/>
                <w:color w:val="000000"/>
                <w:sz w:val="22"/>
              </w:rPr>
              <w:t>铸魂</w:t>
            </w:r>
            <w:r w:rsidR="00FF3501">
              <w:rPr>
                <w:rFonts w:ascii="Times New Roman" w:hAnsi="Times New Roman" w:hint="eastAsia"/>
                <w:color w:val="000000"/>
                <w:sz w:val="22"/>
              </w:rPr>
              <w:t>”</w:t>
            </w:r>
            <w:r>
              <w:rPr>
                <w:rFonts w:ascii="Times New Roman" w:hAnsi="Times New Roman"/>
                <w:color w:val="000000"/>
                <w:sz w:val="22"/>
              </w:rPr>
              <w:t>，在深</w:t>
            </w:r>
            <w:proofErr w:type="gramStart"/>
            <w:r>
              <w:rPr>
                <w:rFonts w:ascii="Times New Roman" w:hAnsi="Times New Roman"/>
                <w:color w:val="000000"/>
                <w:sz w:val="22"/>
              </w:rPr>
              <w:t>学细悟</w:t>
            </w:r>
            <w:proofErr w:type="gramEnd"/>
            <w:r>
              <w:rPr>
                <w:rFonts w:ascii="Times New Roman" w:hAnsi="Times New Roman"/>
                <w:color w:val="000000"/>
                <w:sz w:val="22"/>
              </w:rPr>
              <w:t>中</w:t>
            </w:r>
            <w:r w:rsidR="00FF3501">
              <w:rPr>
                <w:rFonts w:ascii="Times New Roman" w:hAnsi="Times New Roman" w:hint="eastAsia"/>
                <w:color w:val="000000"/>
                <w:sz w:val="22"/>
              </w:rPr>
              <w:t>“</w:t>
            </w:r>
            <w:r>
              <w:rPr>
                <w:rFonts w:ascii="Times New Roman" w:hAnsi="Times New Roman"/>
                <w:color w:val="000000"/>
                <w:sz w:val="22"/>
              </w:rPr>
              <w:t>增智</w:t>
            </w:r>
            <w:r w:rsidR="00FF3501">
              <w:rPr>
                <w:rFonts w:ascii="Times New Roman" w:hAnsi="Times New Roman" w:hint="eastAsia"/>
                <w:color w:val="000000"/>
                <w:sz w:val="22"/>
              </w:rPr>
              <w:t>”</w:t>
            </w:r>
            <w:r>
              <w:rPr>
                <w:rFonts w:ascii="Times New Roman" w:hAnsi="Times New Roman"/>
                <w:color w:val="000000"/>
                <w:sz w:val="22"/>
              </w:rPr>
              <w:t>，在检视整改中</w:t>
            </w:r>
            <w:r w:rsidR="00FF3501">
              <w:rPr>
                <w:rFonts w:ascii="Times New Roman" w:hAnsi="Times New Roman" w:hint="eastAsia"/>
                <w:color w:val="000000"/>
                <w:sz w:val="22"/>
              </w:rPr>
              <w:t>“</w:t>
            </w:r>
            <w:r>
              <w:rPr>
                <w:rFonts w:ascii="Times New Roman" w:hAnsi="Times New Roman"/>
                <w:color w:val="000000"/>
                <w:sz w:val="22"/>
              </w:rPr>
              <w:t>正风</w:t>
            </w:r>
            <w:r w:rsidR="00FF3501">
              <w:rPr>
                <w:rFonts w:ascii="Times New Roman" w:hAnsi="Times New Roman" w:hint="eastAsia"/>
                <w:color w:val="000000"/>
                <w:sz w:val="22"/>
              </w:rPr>
              <w:t>”</w:t>
            </w:r>
            <w:r>
              <w:rPr>
                <w:rFonts w:ascii="Times New Roman" w:hAnsi="Times New Roman"/>
                <w:color w:val="000000"/>
                <w:sz w:val="22"/>
              </w:rPr>
              <w:t>，在知行合一中</w:t>
            </w:r>
            <w:r w:rsidR="00FF3501">
              <w:rPr>
                <w:rFonts w:ascii="Times New Roman" w:hAnsi="Times New Roman" w:hint="eastAsia"/>
                <w:color w:val="000000"/>
                <w:sz w:val="22"/>
              </w:rPr>
              <w:t>“</w:t>
            </w:r>
            <w:r>
              <w:rPr>
                <w:rFonts w:ascii="Times New Roman" w:hAnsi="Times New Roman"/>
                <w:color w:val="000000"/>
                <w:sz w:val="22"/>
              </w:rPr>
              <w:t>促干</w:t>
            </w:r>
            <w:r w:rsidR="00FF3501">
              <w:rPr>
                <w:rFonts w:ascii="Times New Roman" w:hAnsi="Times New Roman" w:hint="eastAsia"/>
                <w:color w:val="000000"/>
                <w:sz w:val="22"/>
              </w:rPr>
              <w:t>”</w:t>
            </w:r>
            <w:r>
              <w:rPr>
                <w:rFonts w:ascii="Times New Roman" w:hAnsi="Times New Roman"/>
                <w:color w:val="000000"/>
                <w:sz w:val="22"/>
              </w:rPr>
              <w:t>，为苏州高质量发展打牢思想根基。</w:t>
            </w:r>
            <w:r>
              <w:rPr>
                <w:rFonts w:ascii="Times New Roman" w:hAnsi="Times New Roman"/>
                <w:color w:val="000000"/>
                <w:sz w:val="22"/>
              </w:rPr>
              <w:t>2.</w:t>
            </w:r>
            <w:r>
              <w:rPr>
                <w:rFonts w:ascii="Times New Roman" w:hAnsi="Times New Roman"/>
                <w:color w:val="000000"/>
                <w:sz w:val="22"/>
              </w:rPr>
              <w:t>以推进机关纪检队伍建设规范化、法治化、正规化为目标，通过常态</w:t>
            </w:r>
            <w:proofErr w:type="gramStart"/>
            <w:r>
              <w:rPr>
                <w:rFonts w:ascii="Times New Roman" w:hAnsi="Times New Roman"/>
                <w:color w:val="000000"/>
                <w:sz w:val="22"/>
              </w:rPr>
              <w:t>化开展</w:t>
            </w:r>
            <w:proofErr w:type="gramEnd"/>
            <w:r>
              <w:rPr>
                <w:rFonts w:ascii="Times New Roman" w:hAnsi="Times New Roman"/>
                <w:color w:val="000000"/>
                <w:sz w:val="22"/>
              </w:rPr>
              <w:t>纪检干部队伍任职履</w:t>
            </w:r>
            <w:proofErr w:type="gramStart"/>
            <w:r>
              <w:rPr>
                <w:rFonts w:ascii="Times New Roman" w:hAnsi="Times New Roman"/>
                <w:color w:val="000000"/>
                <w:sz w:val="22"/>
              </w:rPr>
              <w:t>责能力</w:t>
            </w:r>
            <w:proofErr w:type="gramEnd"/>
            <w:r>
              <w:rPr>
                <w:rFonts w:ascii="Times New Roman" w:hAnsi="Times New Roman"/>
                <w:color w:val="000000"/>
                <w:sz w:val="22"/>
              </w:rPr>
              <w:t>培训，着力打造政治思想过硬、专业素养过硬、工作作风过硬</w:t>
            </w:r>
            <w:r>
              <w:rPr>
                <w:rFonts w:ascii="Times New Roman" w:hAnsi="Times New Roman"/>
                <w:color w:val="000000"/>
                <w:sz w:val="22"/>
              </w:rPr>
              <w:t>的机关纪检队伍，推动机关纪检建设水平不断提档升级，为忠实履行监督执纪问责职责，深入推进全面从严治党和党风廉政建设，打赢反腐败斗争奠定坚实能力基础。</w:t>
            </w:r>
          </w:p>
        </w:tc>
      </w:tr>
      <w:tr w:rsidR="00B9165D">
        <w:trPr>
          <w:trHeight w:val="2594"/>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年度绩效目标</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深入学习贯彻习近平新时代中国特色社会主义思想和党的二十大精神，贯彻落</w:t>
            </w:r>
            <w:proofErr w:type="gramStart"/>
            <w:r>
              <w:rPr>
                <w:rFonts w:ascii="Times New Roman" w:hAnsi="Times New Roman"/>
                <w:color w:val="000000"/>
                <w:sz w:val="22"/>
              </w:rPr>
              <w:t>实习近</w:t>
            </w:r>
            <w:proofErr w:type="gramEnd"/>
            <w:r>
              <w:rPr>
                <w:rFonts w:ascii="Times New Roman" w:hAnsi="Times New Roman"/>
                <w:color w:val="000000"/>
                <w:sz w:val="22"/>
              </w:rPr>
              <w:t>平总书记</w:t>
            </w:r>
            <w:r w:rsidR="00FF3501">
              <w:rPr>
                <w:rFonts w:ascii="Times New Roman" w:hAnsi="Times New Roman" w:hint="eastAsia"/>
                <w:color w:val="000000"/>
                <w:sz w:val="22"/>
              </w:rPr>
              <w:t>“</w:t>
            </w:r>
            <w:r>
              <w:rPr>
                <w:rFonts w:ascii="Times New Roman" w:hAnsi="Times New Roman"/>
                <w:color w:val="000000"/>
                <w:sz w:val="22"/>
              </w:rPr>
              <w:t>7.9</w:t>
            </w:r>
            <w:r w:rsidR="00FF3501">
              <w:rPr>
                <w:rFonts w:ascii="Times New Roman" w:hAnsi="Times New Roman" w:hint="eastAsia"/>
                <w:color w:val="000000"/>
                <w:sz w:val="22"/>
              </w:rPr>
              <w:t>”</w:t>
            </w:r>
            <w:r>
              <w:rPr>
                <w:rFonts w:ascii="Times New Roman" w:hAnsi="Times New Roman"/>
                <w:color w:val="000000"/>
                <w:sz w:val="22"/>
              </w:rPr>
              <w:t>讲话和对江苏、苏州系列重要讲话重要指示精神，深刻认识</w:t>
            </w:r>
            <w:r w:rsidR="00FF3501">
              <w:rPr>
                <w:rFonts w:ascii="Times New Roman" w:hAnsi="Times New Roman" w:hint="eastAsia"/>
                <w:color w:val="000000"/>
                <w:sz w:val="22"/>
              </w:rPr>
              <w:t>“</w:t>
            </w:r>
            <w:r>
              <w:rPr>
                <w:rFonts w:ascii="Times New Roman" w:hAnsi="Times New Roman"/>
                <w:color w:val="000000"/>
                <w:sz w:val="22"/>
              </w:rPr>
              <w:t>两个确立</w:t>
            </w:r>
            <w:r w:rsidR="00FF3501">
              <w:rPr>
                <w:rFonts w:ascii="Times New Roman" w:hAnsi="Times New Roman" w:hint="eastAsia"/>
                <w:color w:val="000000"/>
                <w:sz w:val="22"/>
              </w:rPr>
              <w:t>”</w:t>
            </w:r>
            <w:r>
              <w:rPr>
                <w:rFonts w:ascii="Times New Roman" w:hAnsi="Times New Roman"/>
                <w:color w:val="000000"/>
                <w:sz w:val="22"/>
              </w:rPr>
              <w:t>的决定性意义，全面创建</w:t>
            </w:r>
            <w:r w:rsidR="00FF3501">
              <w:rPr>
                <w:rFonts w:ascii="Times New Roman" w:hAnsi="Times New Roman" w:hint="eastAsia"/>
                <w:color w:val="000000"/>
                <w:sz w:val="22"/>
              </w:rPr>
              <w:t>“</w:t>
            </w:r>
            <w:r>
              <w:rPr>
                <w:rFonts w:ascii="Times New Roman" w:hAnsi="Times New Roman"/>
                <w:color w:val="000000"/>
                <w:sz w:val="22"/>
              </w:rPr>
              <w:t>三个表率</w:t>
            </w:r>
            <w:r w:rsidR="00FF3501">
              <w:rPr>
                <w:rFonts w:ascii="Times New Roman" w:hAnsi="Times New Roman" w:hint="eastAsia"/>
                <w:color w:val="000000"/>
                <w:sz w:val="22"/>
              </w:rPr>
              <w:t>”</w:t>
            </w:r>
            <w:r>
              <w:rPr>
                <w:rFonts w:ascii="Times New Roman" w:hAnsi="Times New Roman"/>
                <w:color w:val="000000"/>
                <w:sz w:val="22"/>
              </w:rPr>
              <w:t>模范机关，把理论武装、铸牢忠诚作为首要任务，加强党员干部理论学习，提升能力水平，引导广大机关党员不断增强</w:t>
            </w:r>
            <w:r w:rsidR="00FF3501">
              <w:rPr>
                <w:rFonts w:ascii="Times New Roman" w:hAnsi="Times New Roman" w:hint="eastAsia"/>
                <w:color w:val="000000"/>
                <w:sz w:val="22"/>
              </w:rPr>
              <w:t>“</w:t>
            </w:r>
            <w:r>
              <w:rPr>
                <w:rFonts w:ascii="Times New Roman" w:hAnsi="Times New Roman"/>
                <w:color w:val="000000"/>
                <w:sz w:val="22"/>
              </w:rPr>
              <w:t>四个意识</w:t>
            </w:r>
            <w:r w:rsidR="00FF3501">
              <w:rPr>
                <w:rFonts w:ascii="Times New Roman" w:hAnsi="Times New Roman" w:hint="eastAsia"/>
                <w:color w:val="000000"/>
                <w:sz w:val="22"/>
              </w:rPr>
              <w:t>”</w:t>
            </w:r>
            <w:r>
              <w:rPr>
                <w:rFonts w:ascii="Times New Roman" w:hAnsi="Times New Roman"/>
                <w:color w:val="000000"/>
                <w:sz w:val="22"/>
              </w:rPr>
              <w:t>，坚定</w:t>
            </w:r>
            <w:r w:rsidR="00FF3501">
              <w:rPr>
                <w:rFonts w:ascii="Times New Roman" w:hAnsi="Times New Roman" w:hint="eastAsia"/>
                <w:color w:val="000000"/>
                <w:sz w:val="22"/>
              </w:rPr>
              <w:t>“</w:t>
            </w:r>
            <w:r>
              <w:rPr>
                <w:rFonts w:ascii="Times New Roman" w:hAnsi="Times New Roman"/>
                <w:color w:val="000000"/>
                <w:sz w:val="22"/>
              </w:rPr>
              <w:t>四个自信</w:t>
            </w:r>
            <w:r w:rsidR="00FF3501">
              <w:rPr>
                <w:rFonts w:ascii="Times New Roman" w:hAnsi="Times New Roman" w:hint="eastAsia"/>
                <w:color w:val="000000"/>
                <w:sz w:val="22"/>
              </w:rPr>
              <w:t>”</w:t>
            </w:r>
            <w:r>
              <w:rPr>
                <w:rFonts w:ascii="Times New Roman" w:hAnsi="Times New Roman"/>
                <w:color w:val="000000"/>
                <w:sz w:val="22"/>
              </w:rPr>
              <w:t>，做到</w:t>
            </w:r>
            <w:r w:rsidR="00FF3501">
              <w:rPr>
                <w:rFonts w:ascii="Times New Roman" w:hAnsi="Times New Roman" w:hint="eastAsia"/>
                <w:color w:val="000000"/>
                <w:sz w:val="22"/>
              </w:rPr>
              <w:t>“</w:t>
            </w:r>
            <w:r>
              <w:rPr>
                <w:rFonts w:ascii="Times New Roman" w:hAnsi="Times New Roman"/>
                <w:color w:val="000000"/>
                <w:sz w:val="22"/>
              </w:rPr>
              <w:t>两个维护</w:t>
            </w:r>
            <w:r w:rsidR="00FF3501">
              <w:rPr>
                <w:rFonts w:ascii="Times New Roman" w:hAnsi="Times New Roman" w:hint="eastAsia"/>
                <w:color w:val="000000"/>
                <w:sz w:val="22"/>
              </w:rPr>
              <w:t>”</w:t>
            </w: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通过培训有针对性地逐步解决机关纪检干部队伍成分新、监督执纪业务技能水平不高、履职能力不足的现状，为建设模范机关、勤</w:t>
            </w:r>
            <w:proofErr w:type="gramStart"/>
            <w:r>
              <w:rPr>
                <w:rFonts w:ascii="Times New Roman" w:hAnsi="Times New Roman"/>
                <w:color w:val="000000"/>
                <w:sz w:val="22"/>
              </w:rPr>
              <w:t>廉机关</w:t>
            </w:r>
            <w:proofErr w:type="gramEnd"/>
            <w:r>
              <w:rPr>
                <w:rFonts w:ascii="Times New Roman" w:hAnsi="Times New Roman"/>
                <w:color w:val="000000"/>
                <w:sz w:val="22"/>
              </w:rPr>
              <w:t>提供坚强保证。</w:t>
            </w:r>
          </w:p>
        </w:tc>
      </w:tr>
      <w:tr w:rsidR="00B9165D">
        <w:trPr>
          <w:trHeight w:val="3245"/>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lastRenderedPageBreak/>
              <w:t>项目实施情况</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left"/>
              <w:rPr>
                <w:rFonts w:ascii="Times New Roman" w:hAnsi="Times New Roman"/>
                <w:color w:val="000000"/>
                <w:sz w:val="22"/>
              </w:rPr>
            </w:pPr>
            <w:r>
              <w:rPr>
                <w:rFonts w:ascii="Times New Roman" w:hAnsi="Times New Roman"/>
                <w:color w:val="000000"/>
                <w:sz w:val="22"/>
              </w:rPr>
              <w:t>1.2024</w:t>
            </w:r>
            <w:r>
              <w:rPr>
                <w:rFonts w:ascii="Times New Roman" w:hAnsi="Times New Roman"/>
                <w:color w:val="000000"/>
                <w:sz w:val="22"/>
              </w:rPr>
              <w:t>年</w:t>
            </w:r>
            <w:r>
              <w:rPr>
                <w:rFonts w:ascii="Times New Roman" w:hAnsi="Times New Roman"/>
                <w:color w:val="000000"/>
                <w:sz w:val="22"/>
              </w:rPr>
              <w:t>9</w:t>
            </w:r>
            <w:r>
              <w:rPr>
                <w:rFonts w:ascii="Times New Roman" w:hAnsi="Times New Roman"/>
                <w:color w:val="000000"/>
                <w:sz w:val="22"/>
              </w:rPr>
              <w:t>月</w:t>
            </w:r>
            <w:r>
              <w:rPr>
                <w:rFonts w:ascii="Times New Roman" w:hAnsi="Times New Roman"/>
                <w:color w:val="000000"/>
                <w:sz w:val="22"/>
              </w:rPr>
              <w:t>24</w:t>
            </w:r>
            <w:r>
              <w:rPr>
                <w:rFonts w:ascii="Times New Roman" w:hAnsi="Times New Roman"/>
                <w:color w:val="000000"/>
                <w:sz w:val="22"/>
              </w:rPr>
              <w:t>日至</w:t>
            </w:r>
            <w:r>
              <w:rPr>
                <w:rFonts w:ascii="Times New Roman" w:hAnsi="Times New Roman"/>
                <w:color w:val="000000"/>
                <w:sz w:val="22"/>
              </w:rPr>
              <w:t>28</w:t>
            </w:r>
            <w:r>
              <w:rPr>
                <w:rFonts w:ascii="Times New Roman" w:hAnsi="Times New Roman"/>
                <w:color w:val="000000"/>
                <w:sz w:val="22"/>
              </w:rPr>
              <w:t>日，在南京雨花台干部学院举办一期市级机关党务干部</w:t>
            </w:r>
            <w:proofErr w:type="gramStart"/>
            <w:r>
              <w:rPr>
                <w:rFonts w:ascii="Times New Roman" w:hAnsi="Times New Roman"/>
                <w:color w:val="000000"/>
                <w:sz w:val="22"/>
              </w:rPr>
              <w:t>履</w:t>
            </w:r>
            <w:proofErr w:type="gramEnd"/>
            <w:r>
              <w:rPr>
                <w:rFonts w:ascii="Times New Roman" w:hAnsi="Times New Roman"/>
                <w:color w:val="000000"/>
                <w:sz w:val="22"/>
              </w:rPr>
              <w:t>职能力培训班，共有</w:t>
            </w:r>
            <w:r>
              <w:rPr>
                <w:rFonts w:ascii="Times New Roman" w:hAnsi="Times New Roman"/>
                <w:color w:val="000000"/>
                <w:sz w:val="22"/>
              </w:rPr>
              <w:t>80</w:t>
            </w:r>
            <w:r>
              <w:rPr>
                <w:rFonts w:ascii="Times New Roman" w:hAnsi="Times New Roman"/>
                <w:color w:val="000000"/>
                <w:sz w:val="22"/>
              </w:rPr>
              <w:t>名学员参加培训。采用理论辅导、专题讲授、交流研讨和现场教学相结合的方式开展培训，推动机关党建服务高质量开展。</w:t>
            </w:r>
            <w:r>
              <w:rPr>
                <w:rFonts w:ascii="Times New Roman" w:hAnsi="Times New Roman"/>
                <w:color w:val="000000"/>
                <w:sz w:val="22"/>
              </w:rPr>
              <w:t>2.2024</w:t>
            </w:r>
            <w:r>
              <w:rPr>
                <w:rFonts w:ascii="Times New Roman" w:hAnsi="Times New Roman"/>
                <w:color w:val="000000"/>
                <w:sz w:val="22"/>
              </w:rPr>
              <w:t>年</w:t>
            </w:r>
            <w:r>
              <w:rPr>
                <w:rFonts w:ascii="Times New Roman" w:hAnsi="Times New Roman"/>
                <w:color w:val="000000"/>
                <w:sz w:val="22"/>
              </w:rPr>
              <w:t>12</w:t>
            </w:r>
            <w:r>
              <w:rPr>
                <w:rFonts w:ascii="Times New Roman" w:hAnsi="Times New Roman"/>
                <w:color w:val="000000"/>
                <w:sz w:val="22"/>
              </w:rPr>
              <w:t>月</w:t>
            </w:r>
            <w:r>
              <w:rPr>
                <w:rFonts w:ascii="Times New Roman" w:hAnsi="Times New Roman"/>
                <w:color w:val="000000"/>
                <w:sz w:val="22"/>
              </w:rPr>
              <w:t>9</w:t>
            </w:r>
            <w:r>
              <w:rPr>
                <w:rFonts w:ascii="Times New Roman" w:hAnsi="Times New Roman"/>
                <w:color w:val="000000"/>
                <w:sz w:val="22"/>
              </w:rPr>
              <w:t>日至</w:t>
            </w:r>
            <w:r>
              <w:rPr>
                <w:rFonts w:ascii="Times New Roman" w:hAnsi="Times New Roman"/>
                <w:color w:val="000000"/>
                <w:sz w:val="22"/>
              </w:rPr>
              <w:t>10</w:t>
            </w:r>
            <w:r>
              <w:rPr>
                <w:rFonts w:ascii="Times New Roman" w:hAnsi="Times New Roman"/>
                <w:color w:val="000000"/>
                <w:sz w:val="22"/>
              </w:rPr>
              <w:t>日，联合市委宣传部举办一期党组（党委）理论学习中心组学习秘书专题培训班，集中</w:t>
            </w:r>
            <w:r>
              <w:rPr>
                <w:rFonts w:ascii="Times New Roman" w:hAnsi="Times New Roman"/>
                <w:color w:val="000000"/>
                <w:sz w:val="22"/>
              </w:rPr>
              <w:t>2</w:t>
            </w:r>
            <w:r>
              <w:rPr>
                <w:rFonts w:ascii="Times New Roman" w:hAnsi="Times New Roman"/>
                <w:color w:val="000000"/>
                <w:sz w:val="22"/>
              </w:rPr>
              <w:t>天时间，组织市级机关部门单位党组（党委）、各县级市（区）党（工）委的中心组学习秘书等</w:t>
            </w:r>
            <w:r>
              <w:rPr>
                <w:rFonts w:ascii="Times New Roman" w:hAnsi="Times New Roman"/>
                <w:color w:val="000000"/>
                <w:sz w:val="22"/>
              </w:rPr>
              <w:t>100</w:t>
            </w:r>
            <w:r>
              <w:rPr>
                <w:rFonts w:ascii="Times New Roman" w:hAnsi="Times New Roman"/>
                <w:color w:val="000000"/>
                <w:sz w:val="22"/>
              </w:rPr>
              <w:t>余人，采用理论辅导、专题讲授、交流研讨和现场教学相结合的方式开展培训，推动中心组学习高质量开展。</w:t>
            </w:r>
            <w:r>
              <w:rPr>
                <w:rFonts w:ascii="Times New Roman" w:hAnsi="Times New Roman"/>
                <w:color w:val="000000"/>
                <w:sz w:val="22"/>
              </w:rPr>
              <w:t>3.20</w:t>
            </w:r>
            <w:r>
              <w:rPr>
                <w:rFonts w:ascii="Times New Roman" w:hAnsi="Times New Roman"/>
                <w:color w:val="000000"/>
                <w:sz w:val="22"/>
              </w:rPr>
              <w:t>24</w:t>
            </w:r>
            <w:r>
              <w:rPr>
                <w:rFonts w:ascii="Times New Roman" w:hAnsi="Times New Roman"/>
                <w:color w:val="000000"/>
                <w:sz w:val="22"/>
              </w:rPr>
              <w:t>年</w:t>
            </w:r>
            <w:r>
              <w:rPr>
                <w:rFonts w:ascii="Times New Roman" w:hAnsi="Times New Roman"/>
                <w:color w:val="000000"/>
                <w:sz w:val="22"/>
              </w:rPr>
              <w:t>10</w:t>
            </w:r>
            <w:r>
              <w:rPr>
                <w:rFonts w:ascii="Times New Roman" w:hAnsi="Times New Roman"/>
                <w:color w:val="000000"/>
                <w:sz w:val="22"/>
              </w:rPr>
              <w:t>月</w:t>
            </w:r>
            <w:r>
              <w:rPr>
                <w:rFonts w:ascii="Times New Roman" w:hAnsi="Times New Roman"/>
                <w:color w:val="000000"/>
                <w:sz w:val="22"/>
              </w:rPr>
              <w:t>24</w:t>
            </w:r>
            <w:r>
              <w:rPr>
                <w:rFonts w:ascii="Times New Roman" w:hAnsi="Times New Roman"/>
                <w:color w:val="000000"/>
                <w:sz w:val="22"/>
              </w:rPr>
              <w:t>至</w:t>
            </w:r>
            <w:r>
              <w:rPr>
                <w:rFonts w:ascii="Times New Roman" w:hAnsi="Times New Roman"/>
                <w:color w:val="000000"/>
                <w:sz w:val="22"/>
              </w:rPr>
              <w:t>25</w:t>
            </w:r>
            <w:r>
              <w:rPr>
                <w:rFonts w:ascii="Times New Roman" w:hAnsi="Times New Roman"/>
                <w:color w:val="000000"/>
                <w:sz w:val="22"/>
              </w:rPr>
              <w:t>日，举办市级机关部门机关纪检干部业务培训班，</w:t>
            </w:r>
            <w:r>
              <w:rPr>
                <w:rFonts w:ascii="Times New Roman" w:hAnsi="Times New Roman"/>
                <w:color w:val="000000"/>
                <w:sz w:val="22"/>
              </w:rPr>
              <w:t>105</w:t>
            </w:r>
            <w:r>
              <w:rPr>
                <w:rFonts w:ascii="Times New Roman" w:hAnsi="Times New Roman"/>
                <w:color w:val="000000"/>
                <w:sz w:val="22"/>
              </w:rPr>
              <w:t>名纪检干部参训。</w:t>
            </w:r>
          </w:p>
        </w:tc>
      </w:tr>
      <w:tr w:rsidR="00B9165D">
        <w:trPr>
          <w:trHeight w:val="5496"/>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项目管理成效</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市级机关党务干部</w:t>
            </w:r>
            <w:proofErr w:type="gramStart"/>
            <w:r>
              <w:rPr>
                <w:rFonts w:ascii="Times New Roman" w:hAnsi="Times New Roman"/>
                <w:color w:val="000000"/>
                <w:sz w:val="22"/>
              </w:rPr>
              <w:t>履</w:t>
            </w:r>
            <w:proofErr w:type="gramEnd"/>
            <w:r>
              <w:rPr>
                <w:rFonts w:ascii="Times New Roman" w:hAnsi="Times New Roman"/>
                <w:color w:val="000000"/>
                <w:sz w:val="22"/>
              </w:rPr>
              <w:t>职能力培训班围绕以进一步全面深化改革开辟中国式现代化广阔前景</w:t>
            </w:r>
            <w:r>
              <w:rPr>
                <w:rFonts w:ascii="Times New Roman" w:hAnsi="Times New Roman"/>
                <w:color w:val="000000"/>
                <w:sz w:val="22"/>
              </w:rPr>
              <w:t>——</w:t>
            </w:r>
            <w:r>
              <w:rPr>
                <w:rFonts w:ascii="Times New Roman" w:hAnsi="Times New Roman"/>
                <w:color w:val="000000"/>
                <w:sz w:val="22"/>
              </w:rPr>
              <w:t>二十届三中全会精神解读、深入学习贯彻习近平总书记</w:t>
            </w:r>
            <w:r>
              <w:rPr>
                <w:rFonts w:ascii="Times New Roman" w:hAnsi="Times New Roman" w:hint="eastAsia"/>
                <w:color w:val="000000"/>
                <w:sz w:val="22"/>
              </w:rPr>
              <w:t>“</w:t>
            </w:r>
            <w:r>
              <w:rPr>
                <w:rFonts w:ascii="Times New Roman" w:hAnsi="Times New Roman"/>
                <w:color w:val="000000"/>
                <w:sz w:val="22"/>
              </w:rPr>
              <w:t>7.9</w:t>
            </w:r>
            <w:r>
              <w:rPr>
                <w:rFonts w:ascii="Times New Roman" w:hAnsi="Times New Roman" w:hint="eastAsia"/>
                <w:color w:val="000000"/>
                <w:sz w:val="22"/>
              </w:rPr>
              <w:t>”</w:t>
            </w:r>
            <w:r>
              <w:rPr>
                <w:rFonts w:ascii="Times New Roman" w:hAnsi="Times New Roman"/>
                <w:color w:val="000000"/>
                <w:sz w:val="22"/>
              </w:rPr>
              <w:t>重要讲话精神，推动机关党建高质量发展、梅园斗争与周恩来精神等课程的讲授及现场教学，进一步学习贯彻党的二十届三中全会精神，传承雨花英烈精神，加强党性修养，提升党建能力，凝聚奋进力量。学员们边学习、边思考、边研究，真正把学习成果转化为推动工作的务实举措，使培训真正起到补钙壮骨、务实作风的作用。</w:t>
            </w:r>
            <w:r>
              <w:rPr>
                <w:rFonts w:ascii="Times New Roman" w:hAnsi="Times New Roman"/>
                <w:color w:val="000000"/>
                <w:sz w:val="22"/>
              </w:rPr>
              <w:t>2.</w:t>
            </w:r>
            <w:r>
              <w:rPr>
                <w:rFonts w:ascii="Times New Roman" w:hAnsi="Times New Roman"/>
                <w:color w:val="000000"/>
                <w:sz w:val="22"/>
              </w:rPr>
              <w:t>党组（党委）理论学习中心组学习秘书专题培训班围绕学</w:t>
            </w:r>
            <w:proofErr w:type="gramStart"/>
            <w:r>
              <w:rPr>
                <w:rFonts w:ascii="Times New Roman" w:hAnsi="Times New Roman"/>
                <w:color w:val="000000"/>
                <w:sz w:val="22"/>
              </w:rPr>
              <w:t>习习近</w:t>
            </w:r>
            <w:proofErr w:type="gramEnd"/>
            <w:r>
              <w:rPr>
                <w:rFonts w:ascii="Times New Roman" w:hAnsi="Times New Roman"/>
                <w:color w:val="000000"/>
                <w:sz w:val="22"/>
              </w:rPr>
              <w:t>平新时代中国特色社</w:t>
            </w:r>
            <w:r>
              <w:rPr>
                <w:rFonts w:ascii="Times New Roman" w:hAnsi="Times New Roman"/>
                <w:color w:val="000000"/>
                <w:sz w:val="22"/>
              </w:rPr>
              <w:t>会主义思想的世界观和方法论、提高中心组学习秘书</w:t>
            </w:r>
            <w:proofErr w:type="gramStart"/>
            <w:r>
              <w:rPr>
                <w:rFonts w:ascii="Times New Roman" w:hAnsi="Times New Roman"/>
                <w:color w:val="000000"/>
                <w:sz w:val="22"/>
              </w:rPr>
              <w:t>履</w:t>
            </w:r>
            <w:proofErr w:type="gramEnd"/>
            <w:r>
              <w:rPr>
                <w:rFonts w:ascii="Times New Roman" w:hAnsi="Times New Roman"/>
                <w:color w:val="000000"/>
                <w:sz w:val="22"/>
              </w:rPr>
              <w:t>职能力水平、做好新时代意识形态工作、宏观经济形势及政策分析等专题，邀请专家学者进行授课，并组织经验交流和现场教学。让大家转变工作作风，紧密结合当前工作的重点、难点和热点问题，边学习、边思考、边研究，真正把学习成果转化为推动工作的务实举措，使培训真正起到补钙壮骨、务实作风的作用。</w:t>
            </w:r>
            <w:r>
              <w:rPr>
                <w:rFonts w:ascii="Times New Roman" w:hAnsi="Times New Roman"/>
                <w:color w:val="000000"/>
                <w:sz w:val="22"/>
              </w:rPr>
              <w:t>3.</w:t>
            </w:r>
            <w:r>
              <w:rPr>
                <w:rFonts w:ascii="Times New Roman" w:hAnsi="Times New Roman"/>
                <w:color w:val="000000"/>
                <w:sz w:val="22"/>
              </w:rPr>
              <w:t>市级机关部门机关纪检干部业务培训班通过讲授纪检监察工作业务知识，解读《苏州市市级机关部门机关纪委工作实务手册》，进一步提升市级机关纪检干部队伍任职履责能力，不断提升机关纪委规范化、法</w:t>
            </w:r>
            <w:r>
              <w:rPr>
                <w:rFonts w:ascii="Times New Roman" w:hAnsi="Times New Roman"/>
                <w:color w:val="000000"/>
                <w:sz w:val="22"/>
              </w:rPr>
              <w:t>治化、正规化建设水平。</w:t>
            </w:r>
          </w:p>
        </w:tc>
      </w:tr>
      <w:tr w:rsidR="00B9165D">
        <w:trPr>
          <w:trHeight w:val="2092"/>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项目管理存在的问题及原因</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教育培训的课程内容还需进一步丰富。积极推动党建与业务融合，开展党建工作实务、经验介绍等教学环节。在教育培训的方式方法上，需要更加注重创新，健全完善学习状况评价体系和结果反馈机制。</w:t>
            </w:r>
            <w:r>
              <w:rPr>
                <w:rFonts w:ascii="Times New Roman" w:hAnsi="Times New Roman"/>
                <w:color w:val="000000"/>
                <w:sz w:val="22"/>
              </w:rPr>
              <w:t>2.</w:t>
            </w:r>
            <w:r>
              <w:rPr>
                <w:rFonts w:ascii="Times New Roman" w:hAnsi="Times New Roman"/>
                <w:color w:val="000000"/>
                <w:sz w:val="22"/>
              </w:rPr>
              <w:t>教育培训的课程内容还需进一步充实。挖掘储备更多优质教学资源，拓展培训渠道，丰富培训形式，积极走出去，向先进地区学习。</w:t>
            </w:r>
            <w:r>
              <w:rPr>
                <w:rFonts w:ascii="Times New Roman" w:hAnsi="Times New Roman"/>
                <w:color w:val="000000"/>
                <w:sz w:val="22"/>
              </w:rPr>
              <w:t>3.</w:t>
            </w:r>
            <w:r>
              <w:rPr>
                <w:rFonts w:ascii="Times New Roman" w:hAnsi="Times New Roman"/>
                <w:color w:val="000000"/>
                <w:sz w:val="22"/>
              </w:rPr>
              <w:t>因师资变化调整，授课费用</w:t>
            </w:r>
            <w:proofErr w:type="gramStart"/>
            <w:r>
              <w:rPr>
                <w:rFonts w:ascii="Times New Roman" w:hAnsi="Times New Roman"/>
                <w:color w:val="000000"/>
                <w:sz w:val="22"/>
              </w:rPr>
              <w:t>较预算</w:t>
            </w:r>
            <w:proofErr w:type="gramEnd"/>
            <w:r>
              <w:rPr>
                <w:rFonts w:ascii="Times New Roman" w:hAnsi="Times New Roman"/>
                <w:color w:val="000000"/>
                <w:sz w:val="22"/>
              </w:rPr>
              <w:t>减少，纪检干部培训班总支出</w:t>
            </w:r>
            <w:proofErr w:type="gramStart"/>
            <w:r>
              <w:rPr>
                <w:rFonts w:ascii="Times New Roman" w:hAnsi="Times New Roman"/>
                <w:color w:val="000000"/>
                <w:sz w:val="22"/>
              </w:rPr>
              <w:t>较预算</w:t>
            </w:r>
            <w:proofErr w:type="gramEnd"/>
            <w:r>
              <w:rPr>
                <w:rFonts w:ascii="Times New Roman" w:hAnsi="Times New Roman"/>
                <w:color w:val="000000"/>
                <w:sz w:val="22"/>
              </w:rPr>
              <w:t>数减少。</w:t>
            </w:r>
          </w:p>
        </w:tc>
      </w:tr>
      <w:tr w:rsidR="00B9165D">
        <w:trPr>
          <w:trHeight w:val="2184"/>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B9165D" w:rsidRDefault="00C93EF7">
            <w:pPr>
              <w:jc w:val="center"/>
              <w:rPr>
                <w:rFonts w:ascii="Times New Roman" w:hAnsi="Times New Roman"/>
                <w:color w:val="000000"/>
                <w:sz w:val="22"/>
              </w:rPr>
            </w:pPr>
            <w:r>
              <w:rPr>
                <w:rFonts w:ascii="Times New Roman" w:hAnsi="Times New Roman"/>
                <w:color w:val="000000"/>
                <w:sz w:val="22"/>
              </w:rPr>
              <w:t>进一步加强项目管理的建议</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B9165D" w:rsidRDefault="00C93EF7">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紧密结合学习热点，多渠道开展机关党务干部</w:t>
            </w:r>
            <w:proofErr w:type="gramStart"/>
            <w:r>
              <w:rPr>
                <w:rFonts w:ascii="Times New Roman" w:hAnsi="Times New Roman"/>
                <w:color w:val="000000"/>
                <w:sz w:val="22"/>
              </w:rPr>
              <w:t>履</w:t>
            </w:r>
            <w:proofErr w:type="gramEnd"/>
            <w:r>
              <w:rPr>
                <w:rFonts w:ascii="Times New Roman" w:hAnsi="Times New Roman"/>
                <w:color w:val="000000"/>
                <w:sz w:val="22"/>
              </w:rPr>
              <w:t>职能力专题培训，增强机关党务干部应对新问题新情况新技能的能力，为机关党建服务高质量发展提供坚强保障。</w:t>
            </w:r>
            <w:r>
              <w:rPr>
                <w:rFonts w:ascii="Times New Roman" w:hAnsi="Times New Roman"/>
                <w:color w:val="000000"/>
                <w:sz w:val="22"/>
              </w:rPr>
              <w:t>2.</w:t>
            </w:r>
            <w:r>
              <w:rPr>
                <w:rFonts w:ascii="Times New Roman" w:hAnsi="Times New Roman"/>
                <w:color w:val="000000"/>
                <w:sz w:val="22"/>
              </w:rPr>
              <w:t>紧密结合工作的实际情况，多渠道开展意识形态领域专题培训，增强干部职工应对新问题新情况的</w:t>
            </w:r>
            <w:proofErr w:type="gramStart"/>
            <w:r>
              <w:rPr>
                <w:rFonts w:ascii="Times New Roman" w:hAnsi="Times New Roman"/>
                <w:color w:val="000000"/>
                <w:sz w:val="22"/>
              </w:rPr>
              <w:t>研</w:t>
            </w:r>
            <w:proofErr w:type="gramEnd"/>
            <w:r>
              <w:rPr>
                <w:rFonts w:ascii="Times New Roman" w:hAnsi="Times New Roman"/>
                <w:color w:val="000000"/>
                <w:sz w:val="22"/>
              </w:rPr>
              <w:t>判能力，为意识形态工作提供坚强保障。</w:t>
            </w:r>
            <w:r>
              <w:rPr>
                <w:rFonts w:ascii="Times New Roman" w:hAnsi="Times New Roman"/>
                <w:color w:val="000000"/>
                <w:sz w:val="22"/>
              </w:rPr>
              <w:t>3.</w:t>
            </w:r>
            <w:r>
              <w:rPr>
                <w:rFonts w:ascii="Times New Roman" w:hAnsi="Times New Roman"/>
                <w:color w:val="000000"/>
                <w:sz w:val="22"/>
              </w:rPr>
              <w:t>按人均培训费标准进一步细化培训方案、优化设置培训课程，提高预算执行率。</w:t>
            </w:r>
          </w:p>
        </w:tc>
      </w:tr>
    </w:tbl>
    <w:p w:rsidR="00B9165D" w:rsidRDefault="00B9165D"/>
    <w:sectPr w:rsidR="00B9165D" w:rsidSect="00B916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501" w:rsidRDefault="00FF3501" w:rsidP="00FF3501">
      <w:r>
        <w:separator/>
      </w:r>
    </w:p>
  </w:endnote>
  <w:endnote w:type="continuationSeparator" w:id="1">
    <w:p w:rsidR="00FF3501" w:rsidRDefault="00FF3501" w:rsidP="00FF3501">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501" w:rsidRDefault="00FF3501" w:rsidP="00FF3501">
      <w:r>
        <w:separator/>
      </w:r>
    </w:p>
  </w:footnote>
  <w:footnote w:type="continuationSeparator" w:id="1">
    <w:p w:rsidR="00FF3501" w:rsidRDefault="00FF3501" w:rsidP="00FF35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165D"/>
    <w:rsid w:val="00B948BC"/>
    <w:rsid w:val="00BE0B02"/>
    <w:rsid w:val="00BF549A"/>
    <w:rsid w:val="00C10620"/>
    <w:rsid w:val="00C37A85"/>
    <w:rsid w:val="00C87E85"/>
    <w:rsid w:val="00C93EF7"/>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00FF3501"/>
    <w:rsid w:val="0A1D716F"/>
    <w:rsid w:val="5AE70A1F"/>
    <w:rsid w:val="70126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65D"/>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B916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9165D"/>
    <w:pPr>
      <w:tabs>
        <w:tab w:val="center" w:pos="4153"/>
        <w:tab w:val="right" w:pos="8306"/>
      </w:tabs>
      <w:snapToGrid w:val="0"/>
      <w:jc w:val="left"/>
    </w:pPr>
    <w:rPr>
      <w:sz w:val="18"/>
      <w:szCs w:val="18"/>
    </w:rPr>
  </w:style>
  <w:style w:type="paragraph" w:styleId="a4">
    <w:name w:val="header"/>
    <w:basedOn w:val="a"/>
    <w:link w:val="Char0"/>
    <w:uiPriority w:val="99"/>
    <w:unhideWhenUsed/>
    <w:rsid w:val="00B916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9165D"/>
    <w:rPr>
      <w:sz w:val="18"/>
      <w:szCs w:val="18"/>
    </w:rPr>
  </w:style>
  <w:style w:type="character" w:customStyle="1" w:styleId="Char">
    <w:name w:val="页脚 Char"/>
    <w:basedOn w:val="a0"/>
    <w:link w:val="a3"/>
    <w:uiPriority w:val="99"/>
    <w:rsid w:val="00B9165D"/>
    <w:rPr>
      <w:sz w:val="18"/>
      <w:szCs w:val="18"/>
    </w:rPr>
  </w:style>
  <w:style w:type="character" w:customStyle="1" w:styleId="4Char">
    <w:name w:val="闻政标题4 Char"/>
    <w:link w:val="4"/>
    <w:qFormat/>
    <w:locked/>
    <w:rsid w:val="00B9165D"/>
    <w:rPr>
      <w:rFonts w:ascii="仿宋_GB2312" w:eastAsia="仿宋_GB2312"/>
      <w:b/>
      <w:bCs/>
      <w:sz w:val="28"/>
      <w:szCs w:val="32"/>
    </w:rPr>
  </w:style>
  <w:style w:type="paragraph" w:customStyle="1" w:styleId="4">
    <w:name w:val="闻政标题4"/>
    <w:basedOn w:val="2"/>
    <w:link w:val="4Char"/>
    <w:qFormat/>
    <w:rsid w:val="00B9165D"/>
    <w:pPr>
      <w:spacing w:before="120" w:after="60" w:line="500" w:lineRule="exact"/>
      <w:ind w:firstLineChars="200" w:firstLine="200"/>
      <w:jc w:val="left"/>
    </w:pPr>
    <w:rPr>
      <w:rFonts w:ascii="仿宋_GB2312" w:eastAsia="仿宋_GB2312" w:hAnsiTheme="minorHAnsi" w:cstheme="minorBidi"/>
      <w:sz w:val="28"/>
    </w:rPr>
  </w:style>
  <w:style w:type="character" w:customStyle="1" w:styleId="2Char">
    <w:name w:val="标题 2 Char"/>
    <w:basedOn w:val="a0"/>
    <w:link w:val="2"/>
    <w:uiPriority w:val="9"/>
    <w:semiHidden/>
    <w:rsid w:val="00B9165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535</Words>
  <Characters>3052</Characters>
  <Application>Microsoft Office Word</Application>
  <DocSecurity>0</DocSecurity>
  <Lines>25</Lines>
  <Paragraphs>7</Paragraphs>
  <ScaleCrop>false</ScaleCrop>
  <Company>P R C</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 王</dc:creator>
  <cp:lastModifiedBy>Windows User</cp:lastModifiedBy>
  <cp:revision>55</cp:revision>
  <dcterms:created xsi:type="dcterms:W3CDTF">2022-01-12T10:53:00Z</dcterms:created>
  <dcterms:modified xsi:type="dcterms:W3CDTF">2025-10-09T03:12:00Z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eyJoZGlkIjoiOTY2MDQ4ZmQ3ZjNmNmYyNjY2NjI3MTg1NDlmYmFhZjYiLCJ1c2VySWQiOiI2MjczMzY3NDIifQ==</vt:lpwstr>
  </property>
  <property fmtid="{D5CDD505-2E9C-101B-9397-08002B2CF9AE}" pid="3" name="KSOProductBuildVer">
    <vt:lpwstr>2052-12.1.0.22529</vt:lpwstr>
  </property>
  <property fmtid="{D5CDD505-2E9C-101B-9397-08002B2CF9AE}" pid="4" name="ICV">
    <vt:lpwstr>9F669C4FED13413589140FF1E65A5D7A_12</vt:lpwstr>
  </property>
</Properties>
</file>