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61" w:rsidRDefault="00DF3D61"/>
    <w:tbl>
      <w:tblPr>
        <w:tblW w:w="8606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0"/>
        <w:gridCol w:w="208"/>
        <w:gridCol w:w="1006"/>
        <w:gridCol w:w="210"/>
        <w:gridCol w:w="77"/>
        <w:gridCol w:w="1090"/>
        <w:gridCol w:w="723"/>
        <w:gridCol w:w="95"/>
        <w:gridCol w:w="1023"/>
        <w:gridCol w:w="300"/>
        <w:gridCol w:w="546"/>
        <w:gridCol w:w="695"/>
        <w:gridCol w:w="641"/>
        <w:gridCol w:w="982"/>
      </w:tblGrid>
      <w:tr w:rsidR="00DF3D61">
        <w:trPr>
          <w:trHeight w:val="535"/>
        </w:trPr>
        <w:tc>
          <w:tcPr>
            <w:tcW w:w="86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3D61" w:rsidRDefault="00070A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DF3D61">
        <w:trPr>
          <w:trHeight w:val="472"/>
        </w:trPr>
        <w:tc>
          <w:tcPr>
            <w:tcW w:w="86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DF3D61">
        <w:trPr>
          <w:trHeight w:val="394"/>
        </w:trPr>
        <w:tc>
          <w:tcPr>
            <w:tcW w:w="2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35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党群服务中心常态运维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项目年份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 w:rsidR="00DF3D61">
        <w:trPr>
          <w:trHeight w:val="425"/>
        </w:trPr>
        <w:tc>
          <w:tcPr>
            <w:tcW w:w="2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项目主管部门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单位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3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中国共产党苏州市委员会市级机关工作委员会</w:t>
            </w:r>
          </w:p>
        </w:tc>
      </w:tr>
      <w:tr w:rsidR="00DF3D61">
        <w:trPr>
          <w:trHeight w:val="535"/>
        </w:trPr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市级预算执行情况</w:t>
            </w:r>
          </w:p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年初预算数</w:t>
            </w: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Pr="001E726E" w:rsidRDefault="00070A2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E726E">
              <w:rPr>
                <w:rFonts w:ascii="Times New Roman" w:hAnsi="Times New Roman"/>
                <w:color w:val="000000"/>
                <w:sz w:val="22"/>
              </w:rPr>
              <w:t>当年使用上年结余、</w:t>
            </w:r>
          </w:p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E726E">
              <w:rPr>
                <w:rFonts w:ascii="Times New Roman" w:hAnsi="Times New Roman"/>
                <w:color w:val="000000"/>
                <w:sz w:val="22"/>
              </w:rPr>
              <w:t>结转及当年预算</w:t>
            </w:r>
            <w:r w:rsidRPr="001E726E">
              <w:rPr>
                <w:rFonts w:ascii="Times New Roman" w:hAnsi="Times New Roman"/>
                <w:color w:val="000000"/>
                <w:sz w:val="22"/>
              </w:rPr>
              <w:t>追加追减数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指标结余收回数</w:t>
            </w:r>
          </w:p>
        </w:tc>
      </w:tr>
      <w:tr w:rsidR="00DF3D61">
        <w:trPr>
          <w:trHeight w:val="513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61" w:rsidRDefault="00DF3D6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1.66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19.66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DF3D61">
        <w:trPr>
          <w:trHeight w:val="346"/>
        </w:trPr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市级财政资金使用情况</w:t>
            </w:r>
          </w:p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37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实际支付数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其中：</w:t>
            </w:r>
          </w:p>
        </w:tc>
      </w:tr>
      <w:tr w:rsidR="00DF3D61">
        <w:trPr>
          <w:trHeight w:val="378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61" w:rsidRDefault="00DF3D6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61" w:rsidRDefault="00DF3D6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61" w:rsidRDefault="00DF3D6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61" w:rsidRDefault="00DF3D6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财政收回数</w:t>
            </w:r>
          </w:p>
        </w:tc>
      </w:tr>
      <w:tr w:rsidR="00DF3D61">
        <w:trPr>
          <w:trHeight w:val="522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61" w:rsidRDefault="00DF3D6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19.66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19.66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8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子项名称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调整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支出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6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19.66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党群服务中心常态运维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19.66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项目绩效</w:t>
            </w:r>
          </w:p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实现情况</w:t>
            </w:r>
          </w:p>
          <w:p w:rsidR="00DF3D61" w:rsidRDefault="00070A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陈列、更换图书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&lt;=3000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册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3700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印刷图文展板合格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图文更换及时性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红色前哨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作用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加强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DF3D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满意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度目标</w:t>
            </w:r>
            <w:proofErr w:type="gramEnd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党员满意度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DF3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1" w:rsidRPr="001E726E" w:rsidRDefault="00070A2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E726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</w:tbl>
    <w:p w:rsidR="00DF3D61" w:rsidRDefault="00DF3D61">
      <w:pPr>
        <w:rPr>
          <w:rFonts w:ascii="Times New Roman" w:hAnsi="Times New Roman"/>
        </w:rPr>
      </w:pPr>
    </w:p>
    <w:tbl>
      <w:tblPr>
        <w:tblW w:w="8624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7077"/>
      </w:tblGrid>
      <w:tr w:rsidR="00DF3D61">
        <w:tc>
          <w:tcPr>
            <w:tcW w:w="8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lastRenderedPageBreak/>
              <w:t>填表说明：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批复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填当年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使用上年结余、结转数以及追加或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填财政部门实际拨付的款项数；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填资金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实际支付到最终使用者的数额；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填结转以后年度使用的资金数；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填财政部门收回的资金数。指标结余数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每个指标的权重值固定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指标权重值是根据指标数量将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分值分摊到各项指标，即各项指标分值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总分值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该类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指标个数。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各项数据采集的时间节点均为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定性指标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根据实际完成情况按照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六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级权重予以评分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。定量指标评分规则：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类指标以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为满分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五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类指标的所有指标实际完成值每低于目标值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个百分点相应扣减权重值的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；某项指标无法提供具体数值，且无说明，得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DF3D61">
        <w:trPr>
          <w:trHeight w:val="450"/>
        </w:trPr>
        <w:tc>
          <w:tcPr>
            <w:tcW w:w="8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DF3D61">
        <w:trPr>
          <w:trHeight w:val="2038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项目概况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市级机关党群服务中心为机关基层党组织、广大党员干部和群众提供党性教育、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三会一课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、主题党日、读书学习、文体娱乐、经验交流等服务，坚持常态开放、规范运行、用好用活、竭诚服务，不断放大党建阵地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重引领、有温度、聚人气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的磁场效应。其中包含：</w:t>
            </w: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22"/>
              </w:rPr>
              <w:t>市级机关党群服务中心（三香路</w:t>
            </w:r>
            <w:r>
              <w:rPr>
                <w:rFonts w:ascii="Times New Roman" w:hAnsi="Times New Roman"/>
                <w:color w:val="000000"/>
                <w:sz w:val="22"/>
              </w:rPr>
              <w:t>998</w:t>
            </w:r>
            <w:r>
              <w:rPr>
                <w:rFonts w:ascii="Times New Roman" w:hAnsi="Times New Roman"/>
                <w:color w:val="000000"/>
                <w:sz w:val="22"/>
              </w:rPr>
              <w:t>号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>号楼）常态运维费用；</w:t>
            </w: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22"/>
              </w:rPr>
              <w:t>市行政服务中心党群服务中心（平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泷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路</w:t>
            </w:r>
            <w:r>
              <w:rPr>
                <w:rFonts w:ascii="Times New Roman" w:hAnsi="Times New Roman"/>
                <w:color w:val="000000"/>
                <w:sz w:val="22"/>
              </w:rPr>
              <w:t>251</w:t>
            </w:r>
            <w:r>
              <w:rPr>
                <w:rFonts w:ascii="Times New Roman" w:hAnsi="Times New Roman"/>
                <w:color w:val="000000"/>
                <w:sz w:val="22"/>
              </w:rPr>
              <w:t>号）常态运维费用。</w:t>
            </w:r>
          </w:p>
        </w:tc>
      </w:tr>
      <w:tr w:rsidR="00DF3D61">
        <w:trPr>
          <w:trHeight w:val="1552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项目总目标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市级机关党群服务中心是全市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海棠花红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先锋阵地群市级机关的主阵地，按照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三强三优三规范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，打造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政治信仰空间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，做精党性教育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红色课堂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，建设党员教育实境课堂，使其成为组织党员、动员群众、凝聚各方面力量的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红色前哨</w:t>
            </w:r>
            <w:r w:rsidR="00B47F5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。</w:t>
            </w:r>
            <w:bookmarkStart w:id="0" w:name="_GoBack"/>
            <w:bookmarkEnd w:id="0"/>
          </w:p>
        </w:tc>
      </w:tr>
      <w:tr w:rsidR="00DF3D61">
        <w:trPr>
          <w:trHeight w:val="1211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年度绩效目标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市级机关党群服务中心为机关基层党组织、广大党员干部和群众提供综合服务，提供重温入党誓词、党性教育、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三会一课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、主题党日、参观见学等政治服务和读书学习、文体娱乐、经验交流等服务。</w:t>
            </w:r>
          </w:p>
        </w:tc>
      </w:tr>
      <w:tr w:rsidR="00DF3D61">
        <w:trPr>
          <w:trHeight w:val="420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项目实施情况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22"/>
              </w:rPr>
              <w:t>对机关大院</w:t>
            </w: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</w:rPr>
              <w:t>楼党群服务中心图文内容进行更新。根据年度重点工作对展厅序厅、组织建设、担当作为等方面进行更新调整。例如：组织坚强栏目新增党员档案管理规范批示文件；更新替换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活力群团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部分活动照片。担当作为栏目中增加市级机关开展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千村万企、千家万户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大走访工作图文内容；增加《苏州机关党建和业务工作融合发展指引》文件内容；增加党建联盟重点项目内容；增加苏州市召开科技招商工作推进会相关图文内容；增加苏州市召开优化营商环境大会相关图文内容。风清气正栏目中增加廉政教育相关图文内容；更新监督执纪部分图文内容，更新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机</w:t>
            </w:r>
            <w:r>
              <w:rPr>
                <w:rFonts w:ascii="Times New Roman" w:hAnsi="Times New Roman"/>
                <w:color w:val="000000"/>
                <w:sz w:val="22"/>
              </w:rPr>
              <w:t>关廉洁文化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活动照片。</w:t>
            </w: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22"/>
              </w:rPr>
              <w:t>对机关大院</w:t>
            </w: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</w:rPr>
              <w:t>楼党群服务中心电子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屏展示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内容软件更新。</w:t>
            </w: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  <w:r>
              <w:rPr>
                <w:rFonts w:ascii="Times New Roman" w:hAnsi="Times New Roman"/>
                <w:color w:val="000000"/>
                <w:sz w:val="22"/>
              </w:rPr>
              <w:t>对</w:t>
            </w: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</w:rPr>
              <w:t>楼党群服务中心健身器材进行维修保养及购买抽纸、矿泉水等耗材。</w:t>
            </w: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  <w:r>
              <w:rPr>
                <w:rFonts w:ascii="Times New Roman" w:hAnsi="Times New Roman"/>
                <w:color w:val="000000"/>
                <w:sz w:val="22"/>
              </w:rPr>
              <w:t>对</w:t>
            </w: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</w:rPr>
              <w:t>楼党群服务中心图书阅览室书目进行更新。</w:t>
            </w:r>
            <w:r>
              <w:rPr>
                <w:rFonts w:ascii="Times New Roman" w:hAnsi="Times New Roman"/>
                <w:color w:val="000000"/>
                <w:sz w:val="22"/>
              </w:rPr>
              <w:t>5.</w:t>
            </w:r>
            <w:r>
              <w:rPr>
                <w:rFonts w:ascii="Times New Roman" w:hAnsi="Times New Roman"/>
                <w:color w:val="000000"/>
                <w:sz w:val="22"/>
              </w:rPr>
              <w:t>为保障场地安全方面，向东吴人寿购买团体意外险。</w:t>
            </w:r>
            <w:r>
              <w:rPr>
                <w:rFonts w:ascii="Times New Roman" w:hAnsi="Times New Roman"/>
                <w:color w:val="000000"/>
                <w:sz w:val="22"/>
              </w:rPr>
              <w:t>6.</w:t>
            </w:r>
            <w:r>
              <w:rPr>
                <w:rFonts w:ascii="Times New Roman" w:hAnsi="Times New Roman"/>
                <w:color w:val="000000"/>
                <w:sz w:val="22"/>
              </w:rPr>
              <w:t>更新平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泷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路党群服务中心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新时代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新接力</w:t>
            </w:r>
            <w:r w:rsidR="004305B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等展厅图文展示内容。</w:t>
            </w:r>
          </w:p>
        </w:tc>
      </w:tr>
      <w:tr w:rsidR="00DF3D61">
        <w:trPr>
          <w:trHeight w:val="218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项目管理成效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楼市级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机关党群服务中心</w:t>
            </w:r>
            <w:r>
              <w:rPr>
                <w:rFonts w:ascii="Times New Roman" w:hAnsi="Times New Roman"/>
                <w:color w:val="000000"/>
                <w:sz w:val="22"/>
              </w:rPr>
              <w:t>2024</w:t>
            </w:r>
            <w:r>
              <w:rPr>
                <w:rFonts w:ascii="Times New Roman" w:hAnsi="Times New Roman"/>
                <w:color w:val="000000"/>
                <w:sz w:val="22"/>
              </w:rPr>
              <w:t>年先后接待前来参观学习、主题党日、举办活动的部门单位</w:t>
            </w: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  <w:r>
              <w:rPr>
                <w:rFonts w:ascii="Times New Roman" w:hAnsi="Times New Roman"/>
                <w:color w:val="000000"/>
                <w:sz w:val="22"/>
              </w:rPr>
              <w:t>余批次，组织生活厅、电教室、党员活动室等会议空间使用</w:t>
            </w:r>
            <w:r>
              <w:rPr>
                <w:rFonts w:ascii="Times New Roman" w:hAnsi="Times New Roman"/>
                <w:color w:val="000000"/>
                <w:sz w:val="22"/>
              </w:rPr>
              <w:t>1000</w:t>
            </w:r>
            <w:r>
              <w:rPr>
                <w:rFonts w:ascii="Times New Roman" w:hAnsi="Times New Roman"/>
                <w:color w:val="000000"/>
                <w:sz w:val="22"/>
              </w:rPr>
              <w:t>余人次。依托中心举办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爱心暑托班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”“</w:t>
            </w:r>
            <w:r>
              <w:rPr>
                <w:rFonts w:ascii="Times New Roman" w:hAnsi="Times New Roman"/>
                <w:color w:val="000000"/>
                <w:sz w:val="22"/>
              </w:rPr>
              <w:t>爱心寒托班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，累计入托服务</w:t>
            </w:r>
            <w:r>
              <w:rPr>
                <w:rFonts w:ascii="Times New Roman" w:hAnsi="Times New Roman"/>
                <w:color w:val="000000"/>
                <w:sz w:val="22"/>
              </w:rPr>
              <w:t>200</w:t>
            </w:r>
            <w:r>
              <w:rPr>
                <w:rFonts w:ascii="Times New Roman" w:hAnsi="Times New Roman"/>
                <w:color w:val="000000"/>
                <w:sz w:val="22"/>
              </w:rPr>
              <w:t>余名学龄期子女。工作日期间的早、中、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晚开放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时段，运动健身、书香阅读场所均人气爆满，深受广大党员干部和职工欢迎，累计超过</w:t>
            </w: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万人次。依托中心场地，每年组织开展瑜伽、摄影等各类兴趣培训班。</w:t>
            </w:r>
          </w:p>
        </w:tc>
      </w:tr>
      <w:tr w:rsidR="00DF3D61" w:rsidTr="00070A20">
        <w:trPr>
          <w:trHeight w:val="1310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 w:rsidP="00070A20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一是服务设施老化。部分硬件设施因使用频繁，存在老化损坏问题，维修频率高。二是场地利用率不足。党员活动室、棋类室等活动空间使用率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应进一步提高</w:t>
            </w:r>
            <w:r>
              <w:rPr>
                <w:rFonts w:ascii="Times New Roman" w:hAnsi="Times New Roman"/>
                <w:color w:val="000000"/>
                <w:sz w:val="22"/>
              </w:rPr>
              <w:t>。</w:t>
            </w:r>
          </w:p>
        </w:tc>
      </w:tr>
      <w:tr w:rsidR="00DF3D61" w:rsidTr="00070A20">
        <w:trPr>
          <w:trHeight w:val="1386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D61" w:rsidRDefault="00070A20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不断加强党群服务中心建设，坚持常态开放、规范运行、用好用活、竭诚服务，不断放大党建阵地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重引领、有温度、聚人气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的磁场效应。</w:t>
            </w:r>
          </w:p>
        </w:tc>
      </w:tr>
    </w:tbl>
    <w:p w:rsidR="00DF3D61" w:rsidRDefault="00DF3D61"/>
    <w:sectPr w:rsidR="00DF3D61" w:rsidSect="00DF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6E" w:rsidRDefault="001E726E" w:rsidP="001E726E">
      <w:r>
        <w:separator/>
      </w:r>
    </w:p>
  </w:endnote>
  <w:endnote w:type="continuationSeparator" w:id="1">
    <w:p w:rsidR="001E726E" w:rsidRDefault="001E726E" w:rsidP="001E7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6E" w:rsidRDefault="001E726E" w:rsidP="001E726E">
      <w:r>
        <w:separator/>
      </w:r>
    </w:p>
  </w:footnote>
  <w:footnote w:type="continuationSeparator" w:id="1">
    <w:p w:rsidR="001E726E" w:rsidRDefault="001E726E" w:rsidP="001E7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70A20"/>
    <w:rsid w:val="000A753F"/>
    <w:rsid w:val="000D6913"/>
    <w:rsid w:val="00135BA0"/>
    <w:rsid w:val="00146D27"/>
    <w:rsid w:val="00154572"/>
    <w:rsid w:val="001650C6"/>
    <w:rsid w:val="001865A9"/>
    <w:rsid w:val="001A45C6"/>
    <w:rsid w:val="001E726E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305B4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47F57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3D61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4B1650F5"/>
    <w:rsid w:val="5A783688"/>
    <w:rsid w:val="5AE70A1F"/>
    <w:rsid w:val="70126D1C"/>
    <w:rsid w:val="78130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6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3D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3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3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F3D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F3D61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DF3D61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DF3D61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DF3D6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394</Words>
  <Characters>2247</Characters>
  <Application>Microsoft Office Word</Application>
  <DocSecurity>0</DocSecurity>
  <Lines>18</Lines>
  <Paragraphs>5</Paragraphs>
  <ScaleCrop>false</ScaleCrop>
  <Company>P R C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56</cp:revision>
  <dcterms:created xsi:type="dcterms:W3CDTF">2022-01-12T10:53:00Z</dcterms:created>
  <dcterms:modified xsi:type="dcterms:W3CDTF">2025-10-09T05:08:00Z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eyJoZGlkIjoiOTY2MDQ4ZmQ3ZjNmNmYyNjY2NjI3MTg1NDlmYmFhZjYiLCJ1c2VySWQiOiI2MjczMzY3NDIifQ==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