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71" w:rsidRDefault="00037D71">
      <w:pPr>
        <w:rPr>
          <w:rFonts w:eastAsia="仿宋_GB2312"/>
          <w:sz w:val="30"/>
        </w:rPr>
      </w:pPr>
    </w:p>
    <w:p w:rsidR="00037D71" w:rsidRPr="00EF4C1E" w:rsidRDefault="00CE1397">
      <w:pPr>
        <w:spacing w:line="360" w:lineRule="auto"/>
        <w:jc w:val="center"/>
        <w:rPr>
          <w:rFonts w:eastAsia="黑体"/>
          <w:sz w:val="36"/>
          <w:szCs w:val="36"/>
        </w:rPr>
      </w:pPr>
      <w:r w:rsidRPr="00EF4C1E">
        <w:rPr>
          <w:rFonts w:eastAsia="黑体" w:hAnsi="黑体"/>
          <w:sz w:val="36"/>
          <w:szCs w:val="36"/>
        </w:rPr>
        <w:t>苏州市市级预算部门（单位）整体支出预算绩效自评报告</w:t>
      </w:r>
    </w:p>
    <w:p w:rsidR="00037D71" w:rsidRPr="00AA069B" w:rsidRDefault="00CE1397">
      <w:pPr>
        <w:spacing w:line="360" w:lineRule="auto"/>
        <w:jc w:val="center"/>
        <w:rPr>
          <w:rFonts w:eastAsia="黑体"/>
          <w:sz w:val="32"/>
          <w:szCs w:val="32"/>
        </w:rPr>
      </w:pPr>
      <w:r w:rsidRPr="00AA069B">
        <w:rPr>
          <w:rFonts w:eastAsia="黑体"/>
          <w:sz w:val="32"/>
          <w:szCs w:val="32"/>
        </w:rPr>
        <w:t>（</w:t>
      </w:r>
      <w:r w:rsidRPr="00AA069B">
        <w:rPr>
          <w:rFonts w:eastAsia="黑体"/>
          <w:sz w:val="32"/>
          <w:szCs w:val="32"/>
        </w:rPr>
        <w:t>2024</w:t>
      </w:r>
      <w:bookmarkStart w:id="0" w:name="_GoBack"/>
      <w:bookmarkEnd w:id="0"/>
      <w:r w:rsidRPr="00AA069B">
        <w:rPr>
          <w:rFonts w:eastAsia="黑体"/>
          <w:sz w:val="32"/>
          <w:szCs w:val="32"/>
        </w:rPr>
        <w:t>年度）</w:t>
      </w:r>
    </w:p>
    <w:p w:rsidR="00037D71" w:rsidRPr="00AA069B" w:rsidRDefault="00037D71">
      <w:pPr>
        <w:spacing w:line="360" w:lineRule="auto"/>
        <w:jc w:val="center"/>
        <w:rPr>
          <w:rFonts w:eastAsia="仿宋_GB2312"/>
          <w:sz w:val="30"/>
        </w:rPr>
      </w:pPr>
    </w:p>
    <w:p w:rsidR="00037D71" w:rsidRPr="00AA069B" w:rsidRDefault="00CE1397" w:rsidP="00EF4C1E">
      <w:pPr>
        <w:spacing w:line="580" w:lineRule="exact"/>
        <w:ind w:firstLineChars="200" w:firstLine="600"/>
        <w:rPr>
          <w:rFonts w:eastAsia="黑体"/>
          <w:sz w:val="30"/>
        </w:rPr>
      </w:pPr>
      <w:r w:rsidRPr="00AA069B">
        <w:rPr>
          <w:rFonts w:eastAsia="黑体" w:hAnsi="黑体"/>
          <w:sz w:val="30"/>
        </w:rPr>
        <w:t>一、预算部门名称：</w:t>
      </w:r>
      <w:r w:rsidRPr="00AA069B">
        <w:rPr>
          <w:rFonts w:hAnsi="宋体"/>
          <w:sz w:val="24"/>
        </w:rPr>
        <w:t>中国共产党苏州市委市级机关工作委员会党校（中国共产主义青年团苏州市市级机关团校）</w:t>
      </w:r>
    </w:p>
    <w:p w:rsidR="00037D71" w:rsidRPr="00AA069B" w:rsidRDefault="00CE1397" w:rsidP="00EF4C1E">
      <w:pPr>
        <w:spacing w:line="580" w:lineRule="exact"/>
        <w:ind w:firstLineChars="200" w:firstLine="600"/>
        <w:rPr>
          <w:rFonts w:eastAsia="黑体"/>
          <w:sz w:val="30"/>
        </w:rPr>
      </w:pPr>
      <w:r w:rsidRPr="00AA069B">
        <w:rPr>
          <w:rFonts w:eastAsia="黑体" w:hAnsi="黑体"/>
          <w:sz w:val="30"/>
        </w:rPr>
        <w:t>二、年度履职目标完成情况：</w:t>
      </w:r>
    </w:p>
    <w:p w:rsidR="00037D71" w:rsidRPr="00AA069B" w:rsidRDefault="00CE1397" w:rsidP="00EF4C1E">
      <w:pPr>
        <w:spacing w:line="580" w:lineRule="exact"/>
        <w:ind w:firstLineChars="200" w:firstLine="480"/>
        <w:rPr>
          <w:sz w:val="24"/>
        </w:rPr>
      </w:pPr>
      <w:r w:rsidRPr="00AA069B">
        <w:rPr>
          <w:sz w:val="24"/>
        </w:rPr>
        <w:t>2024</w:t>
      </w:r>
      <w:r w:rsidRPr="00AA069B">
        <w:rPr>
          <w:rFonts w:hAnsi="宋体"/>
          <w:sz w:val="24"/>
        </w:rPr>
        <w:t>年，党校围绕工委中心工作扎实推进各项工作落实，聚焦主责主业，聚力服务质效，聚心自身建设，全力以赴展现担当作为，较好完成了各项工作和交办任务。一是聚焦主责主业，主动抓好党务干部、发展对象、新党员和科级以下党员培训工作和日常管理。二是聚力协同共进，联动各科室抓好交办工作。三是</w:t>
      </w:r>
      <w:proofErr w:type="gramStart"/>
      <w:r w:rsidRPr="00AA069B">
        <w:rPr>
          <w:rFonts w:hAnsi="宋体"/>
          <w:sz w:val="24"/>
        </w:rPr>
        <w:t>聚责服务</w:t>
      </w:r>
      <w:proofErr w:type="gramEnd"/>
      <w:r w:rsidRPr="00AA069B">
        <w:rPr>
          <w:rFonts w:hAnsi="宋体"/>
          <w:sz w:val="24"/>
        </w:rPr>
        <w:t>效能，抓好走访调研与服务工作。四是聚心提优赋能，抓好自身建设各项工作。</w:t>
      </w:r>
    </w:p>
    <w:p w:rsidR="00037D71" w:rsidRPr="00AA069B" w:rsidRDefault="00CE1397" w:rsidP="00EF4C1E">
      <w:pPr>
        <w:spacing w:line="580" w:lineRule="exact"/>
        <w:ind w:left="600"/>
        <w:rPr>
          <w:rFonts w:eastAsia="黑体"/>
          <w:sz w:val="30"/>
        </w:rPr>
      </w:pPr>
      <w:r w:rsidRPr="00AA069B">
        <w:rPr>
          <w:rFonts w:eastAsia="黑体" w:hAnsi="黑体"/>
          <w:sz w:val="30"/>
        </w:rPr>
        <w:t>三、部门（单位）概况</w:t>
      </w:r>
    </w:p>
    <w:p w:rsidR="00037D71" w:rsidRPr="00AA069B" w:rsidRDefault="00CE1397" w:rsidP="00EF4C1E">
      <w:pPr>
        <w:spacing w:line="580" w:lineRule="exact"/>
        <w:ind w:firstLineChars="200" w:firstLine="480"/>
        <w:rPr>
          <w:sz w:val="24"/>
        </w:rPr>
      </w:pPr>
      <w:r w:rsidRPr="00AA069B">
        <w:rPr>
          <w:rFonts w:hAnsi="宋体"/>
          <w:sz w:val="24"/>
        </w:rPr>
        <w:t>中国共产党苏州市委市级机关工作委员会党校（中国共产主义青年团苏州市市级机关团校）是中国共产党苏州市委员会市级机关工作委员会下属的财政全额拨款的参照公务员法管理的事业单位。其主要职责是承担市级机关科级及以下党员干部理论培训、市级机关基层党务干部和工青妇干部理论业务培训、市级机关发展对象和新党员培训等任务。</w:t>
      </w:r>
    </w:p>
    <w:p w:rsidR="00037D71" w:rsidRPr="00AA069B" w:rsidRDefault="00CE1397" w:rsidP="00EF4C1E">
      <w:pPr>
        <w:spacing w:line="580" w:lineRule="exact"/>
        <w:ind w:left="600"/>
        <w:rPr>
          <w:rFonts w:eastAsia="黑体"/>
          <w:sz w:val="30"/>
        </w:rPr>
      </w:pPr>
      <w:r w:rsidRPr="00AA069B">
        <w:rPr>
          <w:rFonts w:eastAsia="黑体" w:hAnsi="黑体"/>
          <w:sz w:val="30"/>
        </w:rPr>
        <w:t>四、部门（单位）整体支出绩效实现情况</w:t>
      </w:r>
    </w:p>
    <w:p w:rsidR="00037D71" w:rsidRPr="00AA069B" w:rsidRDefault="00CE1397" w:rsidP="00EF4C1E">
      <w:pPr>
        <w:spacing w:line="580" w:lineRule="exact"/>
        <w:ind w:firstLineChars="200" w:firstLine="480"/>
        <w:rPr>
          <w:sz w:val="24"/>
        </w:rPr>
      </w:pPr>
      <w:r w:rsidRPr="00AA069B">
        <w:rPr>
          <w:sz w:val="24"/>
        </w:rPr>
        <w:t>2024</w:t>
      </w:r>
      <w:r w:rsidRPr="00AA069B">
        <w:rPr>
          <w:rFonts w:hAnsi="宋体"/>
          <w:sz w:val="24"/>
        </w:rPr>
        <w:t>年举办</w:t>
      </w:r>
      <w:r w:rsidRPr="00AA069B">
        <w:rPr>
          <w:sz w:val="24"/>
        </w:rPr>
        <w:t>2</w:t>
      </w:r>
      <w:r w:rsidRPr="00AA069B">
        <w:rPr>
          <w:rFonts w:hAnsi="宋体"/>
          <w:sz w:val="24"/>
        </w:rPr>
        <w:t>期新党员标准化培训班、</w:t>
      </w:r>
      <w:r w:rsidRPr="00AA069B">
        <w:rPr>
          <w:sz w:val="24"/>
        </w:rPr>
        <w:t>2</w:t>
      </w:r>
      <w:r w:rsidRPr="00AA069B">
        <w:rPr>
          <w:rFonts w:hAnsi="宋体"/>
          <w:sz w:val="24"/>
        </w:rPr>
        <w:t>期党支部书记培训班、</w:t>
      </w:r>
      <w:r w:rsidRPr="00AA069B">
        <w:rPr>
          <w:sz w:val="24"/>
        </w:rPr>
        <w:t>5</w:t>
      </w:r>
      <w:r w:rsidRPr="00AA069B">
        <w:rPr>
          <w:rFonts w:hAnsi="宋体"/>
          <w:sz w:val="24"/>
        </w:rPr>
        <w:t>期党支部书记和组织委员培训班、</w:t>
      </w:r>
      <w:r w:rsidRPr="00AA069B">
        <w:rPr>
          <w:sz w:val="24"/>
        </w:rPr>
        <w:t>2</w:t>
      </w:r>
      <w:r w:rsidRPr="00AA069B">
        <w:rPr>
          <w:rFonts w:hAnsi="宋体"/>
          <w:sz w:val="24"/>
        </w:rPr>
        <w:t>期党员政治理论轮训班，培训学员</w:t>
      </w:r>
      <w:r w:rsidRPr="00AA069B">
        <w:rPr>
          <w:sz w:val="24"/>
        </w:rPr>
        <w:t>4927</w:t>
      </w:r>
      <w:r w:rsidRPr="00AA069B">
        <w:rPr>
          <w:rFonts w:hAnsi="宋体"/>
          <w:sz w:val="24"/>
        </w:rPr>
        <w:t>人次；认真落实党纪学习教育有关要求，积极参加机关党委组织的集中学习、廉政警示教育、庭审旁听等活动；</w:t>
      </w:r>
      <w:r w:rsidRPr="00AA069B">
        <w:rPr>
          <w:sz w:val="24"/>
        </w:rPr>
        <w:t>12</w:t>
      </w:r>
      <w:r w:rsidRPr="00AA069B">
        <w:rPr>
          <w:rFonts w:hAnsi="宋体"/>
          <w:sz w:val="24"/>
        </w:rPr>
        <w:t>人赴苏州市立医院东区体检中心完成年度体检，实际执行项目支出</w:t>
      </w:r>
      <w:r w:rsidRPr="00AA069B">
        <w:rPr>
          <w:sz w:val="24"/>
        </w:rPr>
        <w:t>56.46</w:t>
      </w:r>
      <w:r w:rsidRPr="00AA069B">
        <w:rPr>
          <w:rFonts w:hAnsi="宋体"/>
          <w:sz w:val="24"/>
        </w:rPr>
        <w:t>万元。基本支出保障单位日常运转稳定，人员经费、公用经费按计划拨付，实际支出</w:t>
      </w:r>
      <w:r w:rsidRPr="00AA069B">
        <w:rPr>
          <w:sz w:val="24"/>
        </w:rPr>
        <w:t>385.35</w:t>
      </w:r>
      <w:r w:rsidRPr="00AA069B">
        <w:rPr>
          <w:rFonts w:hAnsi="宋体"/>
          <w:sz w:val="24"/>
        </w:rPr>
        <w:t>万</w:t>
      </w:r>
      <w:r w:rsidRPr="00AA069B">
        <w:rPr>
          <w:rFonts w:hAnsi="宋体"/>
          <w:sz w:val="24"/>
        </w:rPr>
        <w:lastRenderedPageBreak/>
        <w:t>元，总支出</w:t>
      </w:r>
      <w:r w:rsidRPr="00AA069B">
        <w:rPr>
          <w:sz w:val="24"/>
        </w:rPr>
        <w:t>441.81</w:t>
      </w:r>
      <w:r w:rsidRPr="00AA069B">
        <w:rPr>
          <w:rFonts w:hAnsi="宋体"/>
          <w:sz w:val="24"/>
        </w:rPr>
        <w:t>万元。</w:t>
      </w:r>
    </w:p>
    <w:p w:rsidR="00037D71" w:rsidRPr="00AA069B" w:rsidRDefault="00CE1397" w:rsidP="00EF4C1E">
      <w:pPr>
        <w:spacing w:line="580" w:lineRule="exact"/>
        <w:ind w:left="600"/>
        <w:rPr>
          <w:rFonts w:eastAsia="黑体"/>
          <w:sz w:val="30"/>
        </w:rPr>
      </w:pPr>
      <w:r w:rsidRPr="00AA069B">
        <w:rPr>
          <w:rFonts w:eastAsia="黑体" w:hAnsi="黑体"/>
          <w:sz w:val="30"/>
        </w:rPr>
        <w:t>五、部门（单位）整体支出绩效中存在问题及改进措施</w:t>
      </w:r>
    </w:p>
    <w:p w:rsidR="00037D71" w:rsidRPr="00AA069B" w:rsidRDefault="00CE1397" w:rsidP="00EF4C1E">
      <w:pPr>
        <w:spacing w:line="580" w:lineRule="exact"/>
        <w:ind w:firstLineChars="200" w:firstLine="480"/>
        <w:rPr>
          <w:sz w:val="24"/>
        </w:rPr>
      </w:pPr>
      <w:r w:rsidRPr="00AA069B">
        <w:rPr>
          <w:rFonts w:hAnsi="宋体"/>
          <w:sz w:val="24"/>
        </w:rPr>
        <w:t>项目支出中部分项目预算执行率较低，结余资金未结合年度实际动态调整，资金统筹灵活性不足。需通过预算精细化、绩效目标化、管理动态化，推动资金从</w:t>
      </w:r>
      <w:r w:rsidR="000B7555">
        <w:rPr>
          <w:rFonts w:hint="eastAsia"/>
          <w:sz w:val="24"/>
        </w:rPr>
        <w:t>“</w:t>
      </w:r>
      <w:r w:rsidRPr="00AA069B">
        <w:rPr>
          <w:rFonts w:hAnsi="宋体"/>
          <w:sz w:val="24"/>
        </w:rPr>
        <w:t>保运转</w:t>
      </w:r>
      <w:r w:rsidR="000B7555">
        <w:rPr>
          <w:rFonts w:hint="eastAsia"/>
          <w:sz w:val="24"/>
        </w:rPr>
        <w:t>”</w:t>
      </w:r>
      <w:r w:rsidRPr="00AA069B">
        <w:rPr>
          <w:rFonts w:hAnsi="宋体"/>
          <w:sz w:val="24"/>
        </w:rPr>
        <w:t>向</w:t>
      </w:r>
      <w:r w:rsidR="000B7555">
        <w:rPr>
          <w:rFonts w:hint="eastAsia"/>
          <w:sz w:val="24"/>
        </w:rPr>
        <w:t>“</w:t>
      </w:r>
      <w:r w:rsidRPr="00AA069B">
        <w:rPr>
          <w:rFonts w:hAnsi="宋体"/>
          <w:sz w:val="24"/>
        </w:rPr>
        <w:t>促效能</w:t>
      </w:r>
      <w:r w:rsidR="000B7555">
        <w:rPr>
          <w:rFonts w:hint="eastAsia"/>
          <w:sz w:val="24"/>
        </w:rPr>
        <w:t>”</w:t>
      </w:r>
      <w:r w:rsidRPr="00AA069B">
        <w:rPr>
          <w:rFonts w:hAnsi="宋体"/>
          <w:sz w:val="24"/>
        </w:rPr>
        <w:t>转化，实现资金配置效率的提升。</w:t>
      </w:r>
    </w:p>
    <w:p w:rsidR="00037D71" w:rsidRPr="00AA069B" w:rsidRDefault="00CE1397" w:rsidP="00EF4C1E">
      <w:pPr>
        <w:spacing w:line="580" w:lineRule="exact"/>
        <w:ind w:left="600"/>
        <w:rPr>
          <w:rFonts w:eastAsia="黑体"/>
          <w:sz w:val="30"/>
        </w:rPr>
      </w:pPr>
      <w:r w:rsidRPr="00AA069B">
        <w:rPr>
          <w:rFonts w:eastAsia="黑体" w:hAnsi="黑体"/>
          <w:sz w:val="30"/>
        </w:rPr>
        <w:t>六、绩效自评结果拟应用和公开情况</w:t>
      </w:r>
    </w:p>
    <w:p w:rsidR="00037D71" w:rsidRPr="00AA069B" w:rsidRDefault="00CE1397" w:rsidP="00EF4C1E">
      <w:pPr>
        <w:spacing w:line="580" w:lineRule="exact"/>
        <w:ind w:firstLineChars="200" w:firstLine="480"/>
        <w:rPr>
          <w:sz w:val="24"/>
        </w:rPr>
      </w:pPr>
      <w:r w:rsidRPr="00AA069B">
        <w:rPr>
          <w:rFonts w:hAnsi="宋体"/>
          <w:sz w:val="24"/>
        </w:rPr>
        <w:t>本单位从项目设立必要性、目标科学性、方案可行性、投入经济性和预算合理性等方面对预算项目</w:t>
      </w:r>
      <w:proofErr w:type="gramStart"/>
      <w:r w:rsidRPr="00AA069B">
        <w:rPr>
          <w:rFonts w:hAnsi="宋体"/>
          <w:sz w:val="24"/>
        </w:rPr>
        <w:t>作出</w:t>
      </w:r>
      <w:proofErr w:type="gramEnd"/>
      <w:r w:rsidRPr="00AA069B">
        <w:rPr>
          <w:rFonts w:hAnsi="宋体"/>
          <w:sz w:val="24"/>
        </w:rPr>
        <w:t>评估，确保项目合理、合法、有效。在预算执行过程中，本单位定期编制项目进度表，对项目绩效目标实现程度、预算执行进度实行动态</w:t>
      </w:r>
      <w:r w:rsidR="000B7555">
        <w:rPr>
          <w:rFonts w:hint="eastAsia"/>
          <w:sz w:val="24"/>
        </w:rPr>
        <w:t>“</w:t>
      </w:r>
      <w:r w:rsidRPr="00AA069B">
        <w:rPr>
          <w:rFonts w:hAnsi="宋体"/>
          <w:sz w:val="24"/>
        </w:rPr>
        <w:t>双监控</w:t>
      </w:r>
      <w:r w:rsidR="000B7555">
        <w:rPr>
          <w:rFonts w:hint="eastAsia"/>
          <w:sz w:val="24"/>
        </w:rPr>
        <w:t>”</w:t>
      </w:r>
      <w:r w:rsidRPr="00AA069B">
        <w:rPr>
          <w:rFonts w:hAnsi="宋体"/>
          <w:sz w:val="24"/>
        </w:rPr>
        <w:t>，对目标实现偏差大、实施有风险、执行进度慢的项目重点监控，以问题为导向查明原因，立查立改，确保绩效目标如期高效完成。加强对突出问题的整改，推动绩效评价结果与预算资金安排挂钩，对执行率高且效果显著的项目，在后续预算安排中适当增加资金投入，对执行率低且绩效不佳的项目，重新评估项目的必要性和可行性，调整资金分配，将绩效评价结果应用落到实处。部门整体绩效及项目绩效自评结果已在</w:t>
      </w:r>
      <w:r w:rsidR="00B233C5">
        <w:rPr>
          <w:rFonts w:hint="eastAsia"/>
          <w:sz w:val="24"/>
        </w:rPr>
        <w:t>“</w:t>
      </w:r>
      <w:r w:rsidRPr="00AA069B">
        <w:rPr>
          <w:rFonts w:hAnsi="宋体"/>
          <w:sz w:val="24"/>
        </w:rPr>
        <w:t>苏州机关党建</w:t>
      </w:r>
      <w:r w:rsidR="00B233C5">
        <w:rPr>
          <w:rFonts w:hint="eastAsia"/>
          <w:sz w:val="24"/>
        </w:rPr>
        <w:t>”</w:t>
      </w:r>
      <w:r w:rsidRPr="00AA069B">
        <w:rPr>
          <w:rFonts w:hAnsi="宋体"/>
          <w:sz w:val="24"/>
        </w:rPr>
        <w:t>门户网站上向社会公开。</w:t>
      </w:r>
    </w:p>
    <w:p w:rsidR="00037D71" w:rsidRPr="00EF4C1E" w:rsidRDefault="00037D71">
      <w:pPr>
        <w:spacing w:line="360" w:lineRule="auto"/>
        <w:rPr>
          <w:rFonts w:eastAsia="黑体"/>
          <w:sz w:val="30"/>
        </w:rPr>
        <w:sectPr w:rsidR="00037D71" w:rsidRPr="00EF4C1E">
          <w:headerReference w:type="even" r:id="rId7"/>
          <w:headerReference w:type="default" r:id="rId8"/>
          <w:footerReference w:type="even" r:id="rId9"/>
          <w:footerReference w:type="default" r:id="rId10"/>
          <w:pgSz w:w="11907" w:h="16840"/>
          <w:pgMar w:top="1247" w:right="1400" w:bottom="1089" w:left="1559" w:header="851" w:footer="992" w:gutter="0"/>
          <w:paperSrc w:first="15" w:other="15"/>
          <w:cols w:space="720"/>
          <w:docGrid w:type="lines" w:linePitch="312"/>
        </w:sectPr>
      </w:pPr>
    </w:p>
    <w:p w:rsidR="00037D71" w:rsidRPr="00AA069B" w:rsidRDefault="00CE1397">
      <w:pPr>
        <w:numPr>
          <w:ilvl w:val="0"/>
          <w:numId w:val="1"/>
        </w:numPr>
        <w:spacing w:line="360" w:lineRule="auto"/>
        <w:ind w:left="600"/>
        <w:rPr>
          <w:rFonts w:eastAsia="黑体"/>
          <w:sz w:val="30"/>
        </w:rPr>
      </w:pPr>
      <w:r w:rsidRPr="00AA069B">
        <w:rPr>
          <w:rFonts w:eastAsia="黑体" w:hAnsi="黑体"/>
          <w:sz w:val="30"/>
        </w:rPr>
        <w:lastRenderedPageBreak/>
        <w:t>预算信息</w:t>
      </w:r>
    </w:p>
    <w:p w:rsidR="00037D71" w:rsidRPr="00AA069B" w:rsidRDefault="00037D71" w:rsidP="00AA069B">
      <w:pPr>
        <w:spacing w:line="240" w:lineRule="exact"/>
        <w:ind w:left="601"/>
        <w:rPr>
          <w:rFonts w:eastAsia="黑体"/>
          <w:sz w:val="30"/>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268"/>
        <w:gridCol w:w="2693"/>
        <w:gridCol w:w="1695"/>
        <w:gridCol w:w="1849"/>
        <w:gridCol w:w="2268"/>
      </w:tblGrid>
      <w:tr w:rsidR="00037D71" w:rsidRPr="00AA069B" w:rsidTr="00EF4C1E">
        <w:trPr>
          <w:trHeight w:val="1115"/>
        </w:trPr>
        <w:tc>
          <w:tcPr>
            <w:tcW w:w="2693" w:type="dxa"/>
            <w:shd w:val="clear" w:color="000000" w:fill="BFBFBF"/>
            <w:vAlign w:val="center"/>
          </w:tcPr>
          <w:p w:rsidR="00EF4C1E" w:rsidRDefault="00CE1397">
            <w:pPr>
              <w:widowControl/>
              <w:jc w:val="center"/>
              <w:rPr>
                <w:rFonts w:hAnsi="宋体" w:hint="eastAsia"/>
                <w:b/>
                <w:bCs/>
                <w:kern w:val="0"/>
                <w:sz w:val="24"/>
              </w:rPr>
            </w:pPr>
            <w:r w:rsidRPr="00AA069B">
              <w:rPr>
                <w:rFonts w:hAnsi="宋体"/>
                <w:b/>
                <w:bCs/>
                <w:kern w:val="0"/>
                <w:sz w:val="24"/>
              </w:rPr>
              <w:t>本年度预算资金</w:t>
            </w:r>
          </w:p>
          <w:p w:rsidR="00037D71" w:rsidRPr="00AA069B" w:rsidRDefault="00CE1397">
            <w:pPr>
              <w:widowControl/>
              <w:jc w:val="center"/>
              <w:rPr>
                <w:b/>
                <w:bCs/>
                <w:kern w:val="0"/>
                <w:sz w:val="24"/>
              </w:rPr>
            </w:pPr>
            <w:r w:rsidRPr="00AA069B">
              <w:rPr>
                <w:rFonts w:hAnsi="宋体"/>
                <w:b/>
                <w:bCs/>
                <w:kern w:val="0"/>
                <w:sz w:val="24"/>
              </w:rPr>
              <w:t>（万元）</w:t>
            </w:r>
          </w:p>
        </w:tc>
        <w:tc>
          <w:tcPr>
            <w:tcW w:w="2268" w:type="dxa"/>
            <w:shd w:val="clear" w:color="000000" w:fill="BFBFBF"/>
            <w:vAlign w:val="center"/>
          </w:tcPr>
          <w:p w:rsidR="00EF4C1E" w:rsidRDefault="00CE1397">
            <w:pPr>
              <w:widowControl/>
              <w:jc w:val="center"/>
              <w:rPr>
                <w:rFonts w:hAnsi="宋体" w:hint="eastAsia"/>
                <w:b/>
                <w:bCs/>
                <w:kern w:val="0"/>
                <w:sz w:val="24"/>
              </w:rPr>
            </w:pPr>
            <w:r w:rsidRPr="00AA069B">
              <w:rPr>
                <w:rFonts w:hAnsi="宋体"/>
                <w:b/>
                <w:bCs/>
                <w:kern w:val="0"/>
                <w:sz w:val="24"/>
              </w:rPr>
              <w:t>年初预算数</w:t>
            </w:r>
          </w:p>
          <w:p w:rsidR="00037D71" w:rsidRPr="00AA069B" w:rsidRDefault="00CE1397">
            <w:pPr>
              <w:widowControl/>
              <w:jc w:val="center"/>
              <w:rPr>
                <w:b/>
                <w:bCs/>
                <w:kern w:val="0"/>
                <w:sz w:val="24"/>
              </w:rPr>
            </w:pPr>
            <w:r w:rsidRPr="00AA069B">
              <w:rPr>
                <w:rFonts w:hAnsi="宋体"/>
                <w:b/>
                <w:bCs/>
                <w:kern w:val="0"/>
                <w:sz w:val="24"/>
              </w:rPr>
              <w:t>（万元）</w:t>
            </w:r>
          </w:p>
        </w:tc>
        <w:tc>
          <w:tcPr>
            <w:tcW w:w="2693" w:type="dxa"/>
            <w:shd w:val="clear" w:color="000000" w:fill="BFBFBF"/>
            <w:vAlign w:val="center"/>
          </w:tcPr>
          <w:p w:rsidR="00EF4C1E" w:rsidRDefault="00CE1397">
            <w:pPr>
              <w:widowControl/>
              <w:jc w:val="center"/>
              <w:rPr>
                <w:rFonts w:hAnsi="宋体" w:hint="eastAsia"/>
                <w:b/>
                <w:bCs/>
                <w:kern w:val="0"/>
                <w:sz w:val="24"/>
              </w:rPr>
            </w:pPr>
            <w:r w:rsidRPr="00AA069B">
              <w:rPr>
                <w:rFonts w:hAnsi="宋体"/>
                <w:b/>
                <w:bCs/>
                <w:kern w:val="0"/>
                <w:sz w:val="24"/>
              </w:rPr>
              <w:t>上年度结转及当年</w:t>
            </w:r>
          </w:p>
          <w:p w:rsidR="00EF4C1E" w:rsidRDefault="00CE1397">
            <w:pPr>
              <w:widowControl/>
              <w:jc w:val="center"/>
              <w:rPr>
                <w:rFonts w:hAnsi="宋体" w:hint="eastAsia"/>
                <w:b/>
                <w:bCs/>
                <w:kern w:val="0"/>
                <w:sz w:val="24"/>
              </w:rPr>
            </w:pPr>
            <w:r w:rsidRPr="00AA069B">
              <w:rPr>
                <w:rFonts w:hAnsi="宋体"/>
                <w:b/>
                <w:bCs/>
                <w:kern w:val="0"/>
                <w:sz w:val="24"/>
              </w:rPr>
              <w:t>预算追加追减数</w:t>
            </w:r>
          </w:p>
          <w:p w:rsidR="00037D71" w:rsidRPr="00AA069B" w:rsidRDefault="00CE1397">
            <w:pPr>
              <w:widowControl/>
              <w:jc w:val="center"/>
              <w:rPr>
                <w:b/>
                <w:bCs/>
                <w:kern w:val="0"/>
                <w:sz w:val="24"/>
              </w:rPr>
            </w:pPr>
            <w:r w:rsidRPr="00AA069B">
              <w:rPr>
                <w:b/>
                <w:bCs/>
                <w:kern w:val="0"/>
                <w:sz w:val="24"/>
              </w:rPr>
              <w:t>(</w:t>
            </w:r>
            <w:r w:rsidRPr="00AA069B">
              <w:rPr>
                <w:rFonts w:hAnsi="宋体"/>
                <w:b/>
                <w:bCs/>
                <w:kern w:val="0"/>
                <w:sz w:val="24"/>
              </w:rPr>
              <w:t>万元）</w:t>
            </w:r>
          </w:p>
        </w:tc>
        <w:tc>
          <w:tcPr>
            <w:tcW w:w="1695" w:type="dxa"/>
            <w:shd w:val="clear" w:color="000000" w:fill="BFBFBF"/>
            <w:vAlign w:val="center"/>
          </w:tcPr>
          <w:p w:rsidR="00AA069B" w:rsidRDefault="00CE1397">
            <w:pPr>
              <w:widowControl/>
              <w:jc w:val="center"/>
              <w:rPr>
                <w:rFonts w:hAnsi="宋体"/>
                <w:b/>
                <w:bCs/>
                <w:kern w:val="0"/>
                <w:sz w:val="24"/>
              </w:rPr>
            </w:pPr>
            <w:r w:rsidRPr="00AA069B">
              <w:rPr>
                <w:rFonts w:hAnsi="宋体"/>
                <w:b/>
                <w:bCs/>
                <w:kern w:val="0"/>
                <w:sz w:val="24"/>
              </w:rPr>
              <w:t>调整预算数</w:t>
            </w:r>
          </w:p>
          <w:p w:rsidR="00037D71" w:rsidRPr="00AA069B" w:rsidRDefault="00CE1397">
            <w:pPr>
              <w:widowControl/>
              <w:jc w:val="center"/>
              <w:rPr>
                <w:b/>
                <w:bCs/>
                <w:kern w:val="0"/>
                <w:sz w:val="24"/>
              </w:rPr>
            </w:pPr>
            <w:r w:rsidRPr="00AA069B">
              <w:rPr>
                <w:rFonts w:hAnsi="宋体"/>
                <w:b/>
                <w:bCs/>
                <w:kern w:val="0"/>
                <w:sz w:val="24"/>
              </w:rPr>
              <w:t>（万元）</w:t>
            </w:r>
          </w:p>
        </w:tc>
        <w:tc>
          <w:tcPr>
            <w:tcW w:w="1849" w:type="dxa"/>
            <w:shd w:val="clear" w:color="000000" w:fill="BFBFBF"/>
            <w:vAlign w:val="center"/>
          </w:tcPr>
          <w:p w:rsidR="00AA069B" w:rsidRDefault="00CE1397">
            <w:pPr>
              <w:widowControl/>
              <w:jc w:val="center"/>
              <w:rPr>
                <w:rFonts w:hAnsi="宋体"/>
                <w:b/>
                <w:bCs/>
                <w:kern w:val="0"/>
                <w:sz w:val="24"/>
              </w:rPr>
            </w:pPr>
            <w:r w:rsidRPr="00AA069B">
              <w:rPr>
                <w:rFonts w:hAnsi="宋体"/>
                <w:b/>
                <w:bCs/>
                <w:kern w:val="0"/>
                <w:sz w:val="24"/>
              </w:rPr>
              <w:t>实际支出数</w:t>
            </w:r>
          </w:p>
          <w:p w:rsidR="00037D71" w:rsidRPr="00AA069B" w:rsidRDefault="00CE1397">
            <w:pPr>
              <w:widowControl/>
              <w:jc w:val="center"/>
              <w:rPr>
                <w:b/>
                <w:bCs/>
                <w:kern w:val="0"/>
                <w:sz w:val="24"/>
              </w:rPr>
            </w:pPr>
            <w:r w:rsidRPr="00AA069B">
              <w:rPr>
                <w:rFonts w:hAnsi="宋体"/>
                <w:b/>
                <w:bCs/>
                <w:kern w:val="0"/>
                <w:sz w:val="24"/>
              </w:rPr>
              <w:t>（万元）</w:t>
            </w:r>
          </w:p>
        </w:tc>
        <w:tc>
          <w:tcPr>
            <w:tcW w:w="2268" w:type="dxa"/>
            <w:shd w:val="clear" w:color="000000" w:fill="BFBFBF"/>
            <w:vAlign w:val="center"/>
          </w:tcPr>
          <w:p w:rsidR="00037D71" w:rsidRPr="00AA069B" w:rsidRDefault="00CE1397">
            <w:pPr>
              <w:widowControl/>
              <w:jc w:val="center"/>
              <w:rPr>
                <w:b/>
                <w:bCs/>
                <w:kern w:val="0"/>
                <w:sz w:val="24"/>
              </w:rPr>
            </w:pPr>
            <w:r w:rsidRPr="00AA069B">
              <w:rPr>
                <w:rFonts w:hAnsi="宋体"/>
                <w:b/>
                <w:bCs/>
                <w:kern w:val="0"/>
                <w:sz w:val="24"/>
              </w:rPr>
              <w:t>执行率（</w:t>
            </w:r>
            <w:r w:rsidRPr="00AA069B">
              <w:rPr>
                <w:b/>
                <w:bCs/>
                <w:kern w:val="0"/>
                <w:sz w:val="24"/>
              </w:rPr>
              <w:t>%)</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预算总金额</w:t>
            </w:r>
          </w:p>
        </w:tc>
        <w:tc>
          <w:tcPr>
            <w:tcW w:w="2268" w:type="dxa"/>
            <w:vAlign w:val="center"/>
          </w:tcPr>
          <w:p w:rsidR="00037D71" w:rsidRPr="00AA069B" w:rsidRDefault="00CE1397">
            <w:pPr>
              <w:widowControl/>
              <w:jc w:val="center"/>
              <w:rPr>
                <w:kern w:val="0"/>
                <w:sz w:val="24"/>
              </w:rPr>
            </w:pPr>
            <w:r w:rsidRPr="00AA069B">
              <w:rPr>
                <w:sz w:val="24"/>
              </w:rPr>
              <w:t>392.13</w:t>
            </w:r>
          </w:p>
        </w:tc>
        <w:tc>
          <w:tcPr>
            <w:tcW w:w="2693" w:type="dxa"/>
            <w:vAlign w:val="center"/>
          </w:tcPr>
          <w:p w:rsidR="00037D71" w:rsidRPr="00AA069B" w:rsidRDefault="00CE1397">
            <w:pPr>
              <w:widowControl/>
              <w:jc w:val="center"/>
              <w:rPr>
                <w:sz w:val="24"/>
              </w:rPr>
            </w:pPr>
            <w:r w:rsidRPr="00AA069B">
              <w:rPr>
                <w:sz w:val="24"/>
              </w:rPr>
              <w:t>66.05</w:t>
            </w:r>
          </w:p>
        </w:tc>
        <w:tc>
          <w:tcPr>
            <w:tcW w:w="1695" w:type="dxa"/>
            <w:vAlign w:val="center"/>
          </w:tcPr>
          <w:p w:rsidR="00037D71" w:rsidRPr="00AA069B" w:rsidRDefault="00CE1397">
            <w:pPr>
              <w:widowControl/>
              <w:jc w:val="center"/>
              <w:rPr>
                <w:sz w:val="24"/>
              </w:rPr>
            </w:pPr>
            <w:r w:rsidRPr="00AA069B">
              <w:rPr>
                <w:sz w:val="24"/>
              </w:rPr>
              <w:t>458.18</w:t>
            </w:r>
          </w:p>
        </w:tc>
        <w:tc>
          <w:tcPr>
            <w:tcW w:w="1849" w:type="dxa"/>
            <w:vAlign w:val="center"/>
          </w:tcPr>
          <w:p w:rsidR="00037D71" w:rsidRPr="00AA069B" w:rsidRDefault="00CE1397">
            <w:pPr>
              <w:widowControl/>
              <w:jc w:val="center"/>
              <w:rPr>
                <w:sz w:val="24"/>
              </w:rPr>
            </w:pPr>
            <w:r w:rsidRPr="00AA069B">
              <w:rPr>
                <w:sz w:val="24"/>
              </w:rPr>
              <w:t>441.81</w:t>
            </w:r>
          </w:p>
        </w:tc>
        <w:tc>
          <w:tcPr>
            <w:tcW w:w="2268" w:type="dxa"/>
            <w:vAlign w:val="center"/>
          </w:tcPr>
          <w:p w:rsidR="00037D71" w:rsidRPr="00AA069B" w:rsidRDefault="00CE1397">
            <w:pPr>
              <w:widowControl/>
              <w:jc w:val="center"/>
              <w:rPr>
                <w:sz w:val="24"/>
              </w:rPr>
            </w:pPr>
            <w:r w:rsidRPr="00AA069B">
              <w:rPr>
                <w:sz w:val="24"/>
              </w:rPr>
              <w:t>96.43%</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基本支出</w:t>
            </w:r>
          </w:p>
        </w:tc>
        <w:tc>
          <w:tcPr>
            <w:tcW w:w="2268" w:type="dxa"/>
            <w:vAlign w:val="center"/>
          </w:tcPr>
          <w:p w:rsidR="00037D71" w:rsidRPr="00AA069B" w:rsidRDefault="00CE1397">
            <w:pPr>
              <w:widowControl/>
              <w:jc w:val="center"/>
              <w:rPr>
                <w:kern w:val="0"/>
                <w:sz w:val="24"/>
              </w:rPr>
            </w:pPr>
            <w:r w:rsidRPr="00AA069B">
              <w:rPr>
                <w:sz w:val="24"/>
              </w:rPr>
              <w:t>329.69</w:t>
            </w:r>
          </w:p>
        </w:tc>
        <w:tc>
          <w:tcPr>
            <w:tcW w:w="2693" w:type="dxa"/>
            <w:vAlign w:val="center"/>
          </w:tcPr>
          <w:p w:rsidR="00037D71" w:rsidRPr="00AA069B" w:rsidRDefault="00CE1397">
            <w:pPr>
              <w:widowControl/>
              <w:jc w:val="center"/>
              <w:rPr>
                <w:sz w:val="24"/>
              </w:rPr>
            </w:pPr>
            <w:r w:rsidRPr="00AA069B">
              <w:rPr>
                <w:sz w:val="24"/>
              </w:rPr>
              <w:t>66.05</w:t>
            </w:r>
          </w:p>
        </w:tc>
        <w:tc>
          <w:tcPr>
            <w:tcW w:w="1695" w:type="dxa"/>
            <w:vAlign w:val="center"/>
          </w:tcPr>
          <w:p w:rsidR="00037D71" w:rsidRPr="00AA069B" w:rsidRDefault="00CE1397">
            <w:pPr>
              <w:widowControl/>
              <w:jc w:val="center"/>
              <w:rPr>
                <w:sz w:val="24"/>
              </w:rPr>
            </w:pPr>
            <w:r w:rsidRPr="00AA069B">
              <w:rPr>
                <w:sz w:val="24"/>
              </w:rPr>
              <w:t>395.74</w:t>
            </w:r>
          </w:p>
        </w:tc>
        <w:tc>
          <w:tcPr>
            <w:tcW w:w="1849" w:type="dxa"/>
            <w:vAlign w:val="center"/>
          </w:tcPr>
          <w:p w:rsidR="00037D71" w:rsidRPr="00AA069B" w:rsidRDefault="00CE1397">
            <w:pPr>
              <w:widowControl/>
              <w:jc w:val="center"/>
              <w:rPr>
                <w:sz w:val="24"/>
              </w:rPr>
            </w:pPr>
            <w:r w:rsidRPr="00AA069B">
              <w:rPr>
                <w:sz w:val="24"/>
              </w:rPr>
              <w:t>385.35</w:t>
            </w:r>
          </w:p>
        </w:tc>
        <w:tc>
          <w:tcPr>
            <w:tcW w:w="2268" w:type="dxa"/>
            <w:vAlign w:val="center"/>
          </w:tcPr>
          <w:p w:rsidR="00037D71" w:rsidRPr="00AA069B" w:rsidRDefault="00CE1397">
            <w:pPr>
              <w:widowControl/>
              <w:jc w:val="center"/>
              <w:rPr>
                <w:sz w:val="24"/>
              </w:rPr>
            </w:pPr>
            <w:r w:rsidRPr="00AA069B">
              <w:rPr>
                <w:sz w:val="24"/>
              </w:rPr>
              <w:t>97.37%</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项目支出</w:t>
            </w:r>
          </w:p>
        </w:tc>
        <w:tc>
          <w:tcPr>
            <w:tcW w:w="2268" w:type="dxa"/>
            <w:vAlign w:val="center"/>
          </w:tcPr>
          <w:p w:rsidR="00037D71" w:rsidRPr="00AA069B" w:rsidRDefault="00CE1397">
            <w:pPr>
              <w:widowControl/>
              <w:jc w:val="center"/>
              <w:rPr>
                <w:kern w:val="0"/>
                <w:sz w:val="24"/>
              </w:rPr>
            </w:pPr>
            <w:r w:rsidRPr="00AA069B">
              <w:rPr>
                <w:sz w:val="24"/>
              </w:rPr>
              <w:t>62.44</w:t>
            </w:r>
          </w:p>
        </w:tc>
        <w:tc>
          <w:tcPr>
            <w:tcW w:w="2693" w:type="dxa"/>
            <w:vAlign w:val="center"/>
          </w:tcPr>
          <w:p w:rsidR="00037D71" w:rsidRPr="00AA069B" w:rsidRDefault="00CE1397">
            <w:pPr>
              <w:widowControl/>
              <w:jc w:val="center"/>
              <w:rPr>
                <w:sz w:val="24"/>
              </w:rPr>
            </w:pPr>
            <w:r w:rsidRPr="00AA069B">
              <w:rPr>
                <w:sz w:val="24"/>
              </w:rPr>
              <w:t>0</w:t>
            </w:r>
          </w:p>
        </w:tc>
        <w:tc>
          <w:tcPr>
            <w:tcW w:w="1695" w:type="dxa"/>
            <w:vAlign w:val="center"/>
          </w:tcPr>
          <w:p w:rsidR="00037D71" w:rsidRPr="00AA069B" w:rsidRDefault="00CE1397">
            <w:pPr>
              <w:widowControl/>
              <w:jc w:val="center"/>
              <w:rPr>
                <w:sz w:val="24"/>
              </w:rPr>
            </w:pPr>
            <w:r w:rsidRPr="00AA069B">
              <w:rPr>
                <w:sz w:val="24"/>
              </w:rPr>
              <w:t>62.44</w:t>
            </w:r>
          </w:p>
        </w:tc>
        <w:tc>
          <w:tcPr>
            <w:tcW w:w="1849" w:type="dxa"/>
            <w:vAlign w:val="center"/>
          </w:tcPr>
          <w:p w:rsidR="00037D71" w:rsidRPr="00AA069B" w:rsidRDefault="00CE1397">
            <w:pPr>
              <w:widowControl/>
              <w:jc w:val="center"/>
              <w:rPr>
                <w:sz w:val="24"/>
              </w:rPr>
            </w:pPr>
            <w:r w:rsidRPr="00AA069B">
              <w:rPr>
                <w:sz w:val="24"/>
              </w:rPr>
              <w:t>56.46</w:t>
            </w:r>
          </w:p>
        </w:tc>
        <w:tc>
          <w:tcPr>
            <w:tcW w:w="2268" w:type="dxa"/>
            <w:vAlign w:val="center"/>
          </w:tcPr>
          <w:p w:rsidR="00037D71" w:rsidRPr="00AA069B" w:rsidRDefault="00CE1397">
            <w:pPr>
              <w:widowControl/>
              <w:jc w:val="center"/>
              <w:rPr>
                <w:sz w:val="24"/>
              </w:rPr>
            </w:pPr>
            <w:r w:rsidRPr="00AA069B">
              <w:rPr>
                <w:sz w:val="24"/>
              </w:rPr>
              <w:t>90.42%</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体检费</w:t>
            </w:r>
          </w:p>
        </w:tc>
        <w:tc>
          <w:tcPr>
            <w:tcW w:w="2268" w:type="dxa"/>
            <w:vAlign w:val="center"/>
          </w:tcPr>
          <w:p w:rsidR="00037D71" w:rsidRPr="00AA069B" w:rsidRDefault="00CE1397">
            <w:pPr>
              <w:widowControl/>
              <w:jc w:val="center"/>
              <w:rPr>
                <w:kern w:val="0"/>
                <w:sz w:val="24"/>
              </w:rPr>
            </w:pPr>
            <w:r w:rsidRPr="00AA069B">
              <w:rPr>
                <w:sz w:val="24"/>
              </w:rPr>
              <w:t>2.34</w:t>
            </w:r>
          </w:p>
        </w:tc>
        <w:tc>
          <w:tcPr>
            <w:tcW w:w="2693" w:type="dxa"/>
            <w:vAlign w:val="center"/>
          </w:tcPr>
          <w:p w:rsidR="00037D71" w:rsidRPr="00AA069B" w:rsidRDefault="00CE1397">
            <w:pPr>
              <w:widowControl/>
              <w:jc w:val="center"/>
              <w:rPr>
                <w:sz w:val="24"/>
              </w:rPr>
            </w:pPr>
            <w:r w:rsidRPr="00AA069B">
              <w:rPr>
                <w:sz w:val="24"/>
              </w:rPr>
              <w:t>0</w:t>
            </w:r>
          </w:p>
        </w:tc>
        <w:tc>
          <w:tcPr>
            <w:tcW w:w="1695" w:type="dxa"/>
            <w:vAlign w:val="center"/>
          </w:tcPr>
          <w:p w:rsidR="00037D71" w:rsidRPr="00AA069B" w:rsidRDefault="00CE1397">
            <w:pPr>
              <w:widowControl/>
              <w:jc w:val="center"/>
              <w:rPr>
                <w:sz w:val="24"/>
              </w:rPr>
            </w:pPr>
            <w:r w:rsidRPr="00AA069B">
              <w:rPr>
                <w:sz w:val="24"/>
              </w:rPr>
              <w:t>2.34</w:t>
            </w:r>
          </w:p>
        </w:tc>
        <w:tc>
          <w:tcPr>
            <w:tcW w:w="1849" w:type="dxa"/>
            <w:vAlign w:val="center"/>
          </w:tcPr>
          <w:p w:rsidR="00037D71" w:rsidRPr="00AA069B" w:rsidRDefault="00CE1397">
            <w:pPr>
              <w:widowControl/>
              <w:jc w:val="center"/>
              <w:rPr>
                <w:sz w:val="24"/>
              </w:rPr>
            </w:pPr>
            <w:r w:rsidRPr="00AA069B">
              <w:rPr>
                <w:sz w:val="24"/>
              </w:rPr>
              <w:t>2.16</w:t>
            </w:r>
          </w:p>
        </w:tc>
        <w:tc>
          <w:tcPr>
            <w:tcW w:w="2268" w:type="dxa"/>
            <w:vAlign w:val="center"/>
          </w:tcPr>
          <w:p w:rsidR="00037D71" w:rsidRPr="00AA069B" w:rsidRDefault="00CE1397">
            <w:pPr>
              <w:widowControl/>
              <w:jc w:val="center"/>
              <w:rPr>
                <w:sz w:val="24"/>
              </w:rPr>
            </w:pPr>
            <w:r w:rsidRPr="00AA069B">
              <w:rPr>
                <w:sz w:val="24"/>
              </w:rPr>
              <w:t>92.31%</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党校各类培训班经费</w:t>
            </w:r>
          </w:p>
        </w:tc>
        <w:tc>
          <w:tcPr>
            <w:tcW w:w="2268" w:type="dxa"/>
            <w:vAlign w:val="center"/>
          </w:tcPr>
          <w:p w:rsidR="00037D71" w:rsidRPr="00AA069B" w:rsidRDefault="00CE1397">
            <w:pPr>
              <w:widowControl/>
              <w:jc w:val="center"/>
              <w:rPr>
                <w:kern w:val="0"/>
                <w:sz w:val="24"/>
              </w:rPr>
            </w:pPr>
            <w:r w:rsidRPr="00AA069B">
              <w:rPr>
                <w:sz w:val="24"/>
              </w:rPr>
              <w:t>58.9</w:t>
            </w:r>
          </w:p>
        </w:tc>
        <w:tc>
          <w:tcPr>
            <w:tcW w:w="2693" w:type="dxa"/>
            <w:vAlign w:val="center"/>
          </w:tcPr>
          <w:p w:rsidR="00037D71" w:rsidRPr="00AA069B" w:rsidRDefault="00CE1397">
            <w:pPr>
              <w:widowControl/>
              <w:jc w:val="center"/>
              <w:rPr>
                <w:sz w:val="24"/>
              </w:rPr>
            </w:pPr>
            <w:r w:rsidRPr="00AA069B">
              <w:rPr>
                <w:sz w:val="24"/>
              </w:rPr>
              <w:t>0</w:t>
            </w:r>
          </w:p>
        </w:tc>
        <w:tc>
          <w:tcPr>
            <w:tcW w:w="1695" w:type="dxa"/>
            <w:vAlign w:val="center"/>
          </w:tcPr>
          <w:p w:rsidR="00037D71" w:rsidRPr="00AA069B" w:rsidRDefault="00CE1397">
            <w:pPr>
              <w:widowControl/>
              <w:jc w:val="center"/>
              <w:rPr>
                <w:sz w:val="24"/>
              </w:rPr>
            </w:pPr>
            <w:r w:rsidRPr="00AA069B">
              <w:rPr>
                <w:sz w:val="24"/>
              </w:rPr>
              <w:t>58.9</w:t>
            </w:r>
          </w:p>
        </w:tc>
        <w:tc>
          <w:tcPr>
            <w:tcW w:w="1849" w:type="dxa"/>
            <w:vAlign w:val="center"/>
          </w:tcPr>
          <w:p w:rsidR="00037D71" w:rsidRPr="00AA069B" w:rsidRDefault="00CE1397">
            <w:pPr>
              <w:widowControl/>
              <w:jc w:val="center"/>
              <w:rPr>
                <w:sz w:val="24"/>
              </w:rPr>
            </w:pPr>
            <w:r w:rsidRPr="00AA069B">
              <w:rPr>
                <w:sz w:val="24"/>
              </w:rPr>
              <w:t>53.85</w:t>
            </w:r>
          </w:p>
        </w:tc>
        <w:tc>
          <w:tcPr>
            <w:tcW w:w="2268" w:type="dxa"/>
            <w:vAlign w:val="center"/>
          </w:tcPr>
          <w:p w:rsidR="00037D71" w:rsidRPr="00AA069B" w:rsidRDefault="00CE1397">
            <w:pPr>
              <w:widowControl/>
              <w:jc w:val="center"/>
              <w:rPr>
                <w:sz w:val="24"/>
              </w:rPr>
            </w:pPr>
            <w:r w:rsidRPr="00AA069B">
              <w:rPr>
                <w:sz w:val="24"/>
              </w:rPr>
              <w:t>91.43%</w:t>
            </w:r>
          </w:p>
        </w:tc>
      </w:tr>
      <w:tr w:rsidR="00037D71" w:rsidRPr="00AA069B" w:rsidTr="00EF4C1E">
        <w:trPr>
          <w:trHeight w:val="540"/>
        </w:trPr>
        <w:tc>
          <w:tcPr>
            <w:tcW w:w="2693" w:type="dxa"/>
            <w:vAlign w:val="center"/>
          </w:tcPr>
          <w:p w:rsidR="00037D71" w:rsidRPr="00AA069B" w:rsidRDefault="00CE1397" w:rsidP="00EF4C1E">
            <w:pPr>
              <w:widowControl/>
              <w:jc w:val="center"/>
              <w:rPr>
                <w:kern w:val="0"/>
                <w:sz w:val="24"/>
              </w:rPr>
            </w:pPr>
            <w:r w:rsidRPr="00AA069B">
              <w:rPr>
                <w:rFonts w:hAnsi="宋体"/>
                <w:sz w:val="24"/>
              </w:rPr>
              <w:t>党团活动经费</w:t>
            </w:r>
          </w:p>
        </w:tc>
        <w:tc>
          <w:tcPr>
            <w:tcW w:w="2268" w:type="dxa"/>
            <w:vAlign w:val="center"/>
          </w:tcPr>
          <w:p w:rsidR="00037D71" w:rsidRPr="00AA069B" w:rsidRDefault="00CE1397">
            <w:pPr>
              <w:widowControl/>
              <w:jc w:val="center"/>
              <w:rPr>
                <w:kern w:val="0"/>
                <w:sz w:val="24"/>
              </w:rPr>
            </w:pPr>
            <w:r w:rsidRPr="00AA069B">
              <w:rPr>
                <w:sz w:val="24"/>
              </w:rPr>
              <w:t>1.2</w:t>
            </w:r>
          </w:p>
        </w:tc>
        <w:tc>
          <w:tcPr>
            <w:tcW w:w="2693" w:type="dxa"/>
            <w:vAlign w:val="center"/>
          </w:tcPr>
          <w:p w:rsidR="00037D71" w:rsidRPr="00AA069B" w:rsidRDefault="00CE1397">
            <w:pPr>
              <w:widowControl/>
              <w:jc w:val="center"/>
              <w:rPr>
                <w:sz w:val="24"/>
              </w:rPr>
            </w:pPr>
            <w:r w:rsidRPr="00AA069B">
              <w:rPr>
                <w:sz w:val="24"/>
              </w:rPr>
              <w:t>0</w:t>
            </w:r>
          </w:p>
        </w:tc>
        <w:tc>
          <w:tcPr>
            <w:tcW w:w="1695" w:type="dxa"/>
            <w:vAlign w:val="center"/>
          </w:tcPr>
          <w:p w:rsidR="00037D71" w:rsidRPr="00AA069B" w:rsidRDefault="00CE1397">
            <w:pPr>
              <w:widowControl/>
              <w:jc w:val="center"/>
              <w:rPr>
                <w:sz w:val="24"/>
              </w:rPr>
            </w:pPr>
            <w:r w:rsidRPr="00AA069B">
              <w:rPr>
                <w:sz w:val="24"/>
              </w:rPr>
              <w:t>1.2</w:t>
            </w:r>
          </w:p>
        </w:tc>
        <w:tc>
          <w:tcPr>
            <w:tcW w:w="1849" w:type="dxa"/>
            <w:vAlign w:val="center"/>
          </w:tcPr>
          <w:p w:rsidR="00037D71" w:rsidRPr="00AA069B" w:rsidRDefault="00CE1397">
            <w:pPr>
              <w:widowControl/>
              <w:jc w:val="center"/>
              <w:rPr>
                <w:sz w:val="24"/>
              </w:rPr>
            </w:pPr>
            <w:r w:rsidRPr="00AA069B">
              <w:rPr>
                <w:sz w:val="24"/>
              </w:rPr>
              <w:t>0.45</w:t>
            </w:r>
          </w:p>
        </w:tc>
        <w:tc>
          <w:tcPr>
            <w:tcW w:w="2268" w:type="dxa"/>
            <w:vAlign w:val="center"/>
          </w:tcPr>
          <w:p w:rsidR="00037D71" w:rsidRPr="00AA069B" w:rsidRDefault="00CE1397">
            <w:pPr>
              <w:widowControl/>
              <w:jc w:val="center"/>
              <w:rPr>
                <w:sz w:val="24"/>
              </w:rPr>
            </w:pPr>
            <w:r w:rsidRPr="00AA069B">
              <w:rPr>
                <w:sz w:val="24"/>
              </w:rPr>
              <w:t>37.50%</w:t>
            </w:r>
          </w:p>
        </w:tc>
      </w:tr>
    </w:tbl>
    <w:p w:rsidR="00037D71" w:rsidRPr="00AA069B" w:rsidRDefault="00037D71" w:rsidP="00EF4C1E">
      <w:pPr>
        <w:spacing w:line="240" w:lineRule="exact"/>
        <w:ind w:left="601"/>
        <w:rPr>
          <w:rFonts w:eastAsia="黑体"/>
          <w:sz w:val="30"/>
        </w:rPr>
      </w:pPr>
    </w:p>
    <w:p w:rsidR="00037D71" w:rsidRPr="00AA069B" w:rsidRDefault="00CE1397">
      <w:pPr>
        <w:numPr>
          <w:ilvl w:val="0"/>
          <w:numId w:val="1"/>
        </w:numPr>
        <w:spacing w:line="360" w:lineRule="auto"/>
        <w:ind w:left="600"/>
        <w:rPr>
          <w:rFonts w:eastAsia="黑体"/>
          <w:sz w:val="30"/>
        </w:rPr>
      </w:pPr>
      <w:r w:rsidRPr="00AA069B">
        <w:rPr>
          <w:rFonts w:eastAsia="黑体" w:hAnsi="黑体"/>
          <w:sz w:val="30"/>
        </w:rPr>
        <w:t>年度重点任务</w:t>
      </w:r>
    </w:p>
    <w:p w:rsidR="00037D71" w:rsidRPr="00AA069B" w:rsidRDefault="00037D71" w:rsidP="00AA069B">
      <w:pPr>
        <w:spacing w:line="240" w:lineRule="exact"/>
        <w:ind w:left="601"/>
        <w:rPr>
          <w:rFonts w:eastAsia="黑体"/>
          <w:sz w:val="30"/>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5"/>
        <w:gridCol w:w="3544"/>
        <w:gridCol w:w="6237"/>
      </w:tblGrid>
      <w:tr w:rsidR="00037D71" w:rsidRPr="00AA069B" w:rsidTr="00EF4C1E">
        <w:trPr>
          <w:trHeight w:val="339"/>
        </w:trPr>
        <w:tc>
          <w:tcPr>
            <w:tcW w:w="3685" w:type="dxa"/>
            <w:shd w:val="clear" w:color="000000" w:fill="BFBFBF"/>
            <w:vAlign w:val="center"/>
          </w:tcPr>
          <w:p w:rsidR="00037D71" w:rsidRPr="00AA069B" w:rsidRDefault="00037D71">
            <w:pPr>
              <w:widowControl/>
              <w:jc w:val="center"/>
              <w:rPr>
                <w:b/>
                <w:bCs/>
                <w:kern w:val="0"/>
                <w:sz w:val="24"/>
              </w:rPr>
            </w:pPr>
          </w:p>
          <w:p w:rsidR="00037D71" w:rsidRPr="00AA069B" w:rsidRDefault="00CE1397">
            <w:pPr>
              <w:widowControl/>
              <w:jc w:val="center"/>
              <w:rPr>
                <w:b/>
                <w:bCs/>
                <w:kern w:val="0"/>
                <w:sz w:val="24"/>
              </w:rPr>
            </w:pPr>
            <w:r w:rsidRPr="00AA069B">
              <w:rPr>
                <w:rFonts w:hAnsi="宋体"/>
                <w:b/>
                <w:bCs/>
                <w:kern w:val="0"/>
                <w:sz w:val="24"/>
              </w:rPr>
              <w:t>对应部门主要职责</w:t>
            </w:r>
          </w:p>
          <w:p w:rsidR="00037D71" w:rsidRPr="00AA069B" w:rsidRDefault="00037D71">
            <w:pPr>
              <w:widowControl/>
              <w:jc w:val="center"/>
              <w:rPr>
                <w:b/>
                <w:bCs/>
                <w:kern w:val="0"/>
                <w:sz w:val="24"/>
              </w:rPr>
            </w:pPr>
          </w:p>
        </w:tc>
        <w:tc>
          <w:tcPr>
            <w:tcW w:w="3544" w:type="dxa"/>
            <w:shd w:val="clear" w:color="000000" w:fill="BFBFBF"/>
            <w:vAlign w:val="center"/>
          </w:tcPr>
          <w:p w:rsidR="00037D71" w:rsidRPr="00AA069B" w:rsidRDefault="00CE1397">
            <w:pPr>
              <w:widowControl/>
              <w:jc w:val="center"/>
              <w:rPr>
                <w:b/>
                <w:bCs/>
                <w:kern w:val="0"/>
                <w:sz w:val="24"/>
              </w:rPr>
            </w:pPr>
            <w:r w:rsidRPr="00AA069B">
              <w:rPr>
                <w:rFonts w:hAnsi="宋体"/>
                <w:b/>
                <w:bCs/>
                <w:kern w:val="0"/>
                <w:sz w:val="24"/>
              </w:rPr>
              <w:t>任务名称</w:t>
            </w:r>
          </w:p>
        </w:tc>
        <w:tc>
          <w:tcPr>
            <w:tcW w:w="6237" w:type="dxa"/>
            <w:shd w:val="clear" w:color="000000" w:fill="BFBFBF"/>
            <w:vAlign w:val="center"/>
          </w:tcPr>
          <w:p w:rsidR="00037D71" w:rsidRPr="00AA069B" w:rsidRDefault="00CE1397">
            <w:pPr>
              <w:widowControl/>
              <w:jc w:val="center"/>
              <w:rPr>
                <w:b/>
                <w:bCs/>
                <w:kern w:val="0"/>
                <w:sz w:val="24"/>
              </w:rPr>
            </w:pPr>
            <w:r w:rsidRPr="00AA069B">
              <w:rPr>
                <w:rFonts w:hAnsi="宋体"/>
                <w:b/>
                <w:bCs/>
                <w:kern w:val="0"/>
                <w:sz w:val="24"/>
              </w:rPr>
              <w:t>完成情况</w:t>
            </w:r>
          </w:p>
        </w:tc>
      </w:tr>
      <w:tr w:rsidR="00037D71" w:rsidRPr="00AA069B" w:rsidTr="00EF4C1E">
        <w:trPr>
          <w:trHeight w:val="608"/>
        </w:trPr>
        <w:tc>
          <w:tcPr>
            <w:tcW w:w="3685" w:type="dxa"/>
            <w:vAlign w:val="center"/>
          </w:tcPr>
          <w:p w:rsidR="00037D71" w:rsidRPr="00AA069B" w:rsidRDefault="00CE1397">
            <w:pPr>
              <w:widowControl/>
              <w:jc w:val="center"/>
              <w:rPr>
                <w:kern w:val="0"/>
                <w:sz w:val="24"/>
              </w:rPr>
            </w:pPr>
            <w:r w:rsidRPr="00AA069B">
              <w:rPr>
                <w:rFonts w:hAnsi="宋体"/>
                <w:sz w:val="24"/>
              </w:rPr>
              <w:t>办公室</w:t>
            </w:r>
          </w:p>
        </w:tc>
        <w:tc>
          <w:tcPr>
            <w:tcW w:w="3544" w:type="dxa"/>
            <w:vAlign w:val="center"/>
          </w:tcPr>
          <w:p w:rsidR="00037D71" w:rsidRPr="00AA069B" w:rsidRDefault="00CE1397">
            <w:pPr>
              <w:widowControl/>
              <w:jc w:val="center"/>
              <w:rPr>
                <w:sz w:val="24"/>
              </w:rPr>
            </w:pPr>
            <w:r w:rsidRPr="00AA069B">
              <w:rPr>
                <w:rFonts w:hAnsi="宋体"/>
                <w:sz w:val="24"/>
              </w:rPr>
              <w:t>党校各类培训班等</w:t>
            </w:r>
          </w:p>
        </w:tc>
        <w:tc>
          <w:tcPr>
            <w:tcW w:w="6237" w:type="dxa"/>
            <w:vAlign w:val="center"/>
          </w:tcPr>
          <w:p w:rsidR="00037D71" w:rsidRPr="00AA069B" w:rsidRDefault="00CE1397">
            <w:pPr>
              <w:widowControl/>
              <w:jc w:val="center"/>
              <w:rPr>
                <w:sz w:val="24"/>
              </w:rPr>
            </w:pPr>
            <w:r w:rsidRPr="00AA069B">
              <w:rPr>
                <w:rFonts w:hAnsi="宋体"/>
                <w:sz w:val="24"/>
              </w:rPr>
              <w:t>完成情况较好</w:t>
            </w:r>
          </w:p>
        </w:tc>
      </w:tr>
      <w:tr w:rsidR="00037D71" w:rsidRPr="00AA069B" w:rsidTr="00EF4C1E">
        <w:trPr>
          <w:trHeight w:val="608"/>
        </w:trPr>
        <w:tc>
          <w:tcPr>
            <w:tcW w:w="3685" w:type="dxa"/>
            <w:vAlign w:val="center"/>
          </w:tcPr>
          <w:p w:rsidR="00037D71" w:rsidRPr="00AA069B" w:rsidRDefault="00CE1397">
            <w:pPr>
              <w:widowControl/>
              <w:jc w:val="center"/>
              <w:rPr>
                <w:kern w:val="0"/>
                <w:sz w:val="24"/>
              </w:rPr>
            </w:pPr>
            <w:r w:rsidRPr="00AA069B">
              <w:rPr>
                <w:rFonts w:hAnsi="宋体"/>
                <w:sz w:val="24"/>
              </w:rPr>
              <w:t>党校支部</w:t>
            </w:r>
          </w:p>
        </w:tc>
        <w:tc>
          <w:tcPr>
            <w:tcW w:w="3544" w:type="dxa"/>
            <w:vAlign w:val="center"/>
          </w:tcPr>
          <w:p w:rsidR="00037D71" w:rsidRPr="00AA069B" w:rsidRDefault="00CE1397">
            <w:pPr>
              <w:widowControl/>
              <w:jc w:val="center"/>
              <w:rPr>
                <w:sz w:val="24"/>
              </w:rPr>
            </w:pPr>
            <w:r w:rsidRPr="00AA069B">
              <w:rPr>
                <w:rFonts w:hAnsi="宋体"/>
                <w:sz w:val="24"/>
              </w:rPr>
              <w:t>党校支部建设</w:t>
            </w:r>
          </w:p>
        </w:tc>
        <w:tc>
          <w:tcPr>
            <w:tcW w:w="6237" w:type="dxa"/>
            <w:vAlign w:val="center"/>
          </w:tcPr>
          <w:p w:rsidR="00037D71" w:rsidRPr="00AA069B" w:rsidRDefault="00CE1397">
            <w:pPr>
              <w:widowControl/>
              <w:jc w:val="center"/>
              <w:rPr>
                <w:sz w:val="24"/>
              </w:rPr>
            </w:pPr>
            <w:r w:rsidRPr="00AA069B">
              <w:rPr>
                <w:rFonts w:hAnsi="宋体"/>
                <w:sz w:val="24"/>
              </w:rPr>
              <w:t>完成情况较好</w:t>
            </w:r>
          </w:p>
        </w:tc>
      </w:tr>
    </w:tbl>
    <w:p w:rsidR="00037D71" w:rsidRPr="00AA069B" w:rsidRDefault="00037D71" w:rsidP="008503C8">
      <w:pPr>
        <w:spacing w:line="240" w:lineRule="exact"/>
        <w:rPr>
          <w:rFonts w:eastAsia="黑体"/>
          <w:sz w:val="30"/>
        </w:rPr>
      </w:pPr>
    </w:p>
    <w:p w:rsidR="00037D71" w:rsidRPr="00AA069B" w:rsidRDefault="00CE1397">
      <w:pPr>
        <w:numPr>
          <w:ilvl w:val="0"/>
          <w:numId w:val="1"/>
        </w:numPr>
        <w:spacing w:line="360" w:lineRule="auto"/>
        <w:ind w:left="600"/>
        <w:rPr>
          <w:rFonts w:eastAsia="黑体"/>
          <w:sz w:val="30"/>
        </w:rPr>
      </w:pPr>
      <w:r w:rsidRPr="00AA069B">
        <w:rPr>
          <w:rFonts w:eastAsia="黑体" w:hAnsi="黑体"/>
          <w:sz w:val="30"/>
        </w:rPr>
        <w:lastRenderedPageBreak/>
        <w:t>部门整体自评表</w:t>
      </w:r>
    </w:p>
    <w:tbl>
      <w:tblPr>
        <w:tblpPr w:leftFromText="180" w:rightFromText="180" w:vertAnchor="text" w:horzAnchor="page" w:tblpX="1656" w:tblpY="127"/>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276"/>
        <w:gridCol w:w="3260"/>
        <w:gridCol w:w="1843"/>
        <w:gridCol w:w="1559"/>
        <w:gridCol w:w="1701"/>
        <w:gridCol w:w="1417"/>
        <w:gridCol w:w="1560"/>
      </w:tblGrid>
      <w:tr w:rsidR="008503C8" w:rsidRPr="00AA069B" w:rsidTr="00EF4C1E">
        <w:trPr>
          <w:trHeight w:val="418"/>
        </w:trPr>
        <w:tc>
          <w:tcPr>
            <w:tcW w:w="1526" w:type="dxa"/>
            <w:shd w:val="clear" w:color="000000" w:fill="BFBFBF"/>
            <w:vAlign w:val="center"/>
          </w:tcPr>
          <w:p w:rsidR="00037D71" w:rsidRPr="00AA069B" w:rsidRDefault="00037D71">
            <w:pPr>
              <w:widowControl/>
              <w:jc w:val="center"/>
              <w:rPr>
                <w:b/>
                <w:bCs/>
                <w:kern w:val="0"/>
                <w:sz w:val="24"/>
              </w:rPr>
            </w:pPr>
          </w:p>
        </w:tc>
        <w:tc>
          <w:tcPr>
            <w:tcW w:w="1276" w:type="dxa"/>
            <w:shd w:val="clear" w:color="000000" w:fill="BFBFBF"/>
            <w:vAlign w:val="center"/>
          </w:tcPr>
          <w:p w:rsidR="00037D71" w:rsidRPr="00AA069B" w:rsidRDefault="00CE1397">
            <w:pPr>
              <w:widowControl/>
              <w:jc w:val="center"/>
              <w:rPr>
                <w:b/>
                <w:bCs/>
                <w:kern w:val="0"/>
                <w:sz w:val="24"/>
              </w:rPr>
            </w:pPr>
            <w:r w:rsidRPr="00AA069B">
              <w:rPr>
                <w:rFonts w:hAnsi="宋体"/>
                <w:b/>
                <w:bCs/>
                <w:sz w:val="24"/>
              </w:rPr>
              <w:t>类别</w:t>
            </w:r>
          </w:p>
        </w:tc>
        <w:tc>
          <w:tcPr>
            <w:tcW w:w="3260" w:type="dxa"/>
            <w:shd w:val="clear" w:color="000000" w:fill="BFBFBF"/>
            <w:vAlign w:val="center"/>
          </w:tcPr>
          <w:p w:rsidR="00037D71" w:rsidRPr="00AA069B" w:rsidRDefault="00CE1397">
            <w:pPr>
              <w:widowControl/>
              <w:jc w:val="center"/>
              <w:rPr>
                <w:b/>
                <w:bCs/>
                <w:kern w:val="0"/>
                <w:sz w:val="24"/>
              </w:rPr>
            </w:pPr>
            <w:r w:rsidRPr="00AA069B">
              <w:rPr>
                <w:rFonts w:hAnsi="宋体"/>
                <w:b/>
                <w:bCs/>
                <w:sz w:val="24"/>
              </w:rPr>
              <w:t>指标名称</w:t>
            </w:r>
          </w:p>
        </w:tc>
        <w:tc>
          <w:tcPr>
            <w:tcW w:w="1843" w:type="dxa"/>
            <w:shd w:val="clear" w:color="000000" w:fill="BFBFBF"/>
            <w:vAlign w:val="center"/>
          </w:tcPr>
          <w:p w:rsidR="00037D71" w:rsidRPr="00AA069B" w:rsidRDefault="00CE1397">
            <w:pPr>
              <w:widowControl/>
              <w:jc w:val="center"/>
              <w:rPr>
                <w:b/>
                <w:bCs/>
                <w:kern w:val="0"/>
                <w:sz w:val="24"/>
              </w:rPr>
            </w:pPr>
            <w:r w:rsidRPr="00AA069B">
              <w:rPr>
                <w:rFonts w:hAnsi="宋体"/>
                <w:b/>
                <w:bCs/>
                <w:sz w:val="24"/>
              </w:rPr>
              <w:t>指标目标值</w:t>
            </w:r>
          </w:p>
        </w:tc>
        <w:tc>
          <w:tcPr>
            <w:tcW w:w="1559" w:type="dxa"/>
            <w:shd w:val="clear" w:color="000000" w:fill="BFBFBF"/>
            <w:vAlign w:val="center"/>
          </w:tcPr>
          <w:p w:rsidR="00037D71" w:rsidRPr="00AA069B" w:rsidRDefault="00CE1397">
            <w:pPr>
              <w:widowControl/>
              <w:jc w:val="center"/>
              <w:rPr>
                <w:b/>
                <w:bCs/>
                <w:kern w:val="0"/>
                <w:sz w:val="24"/>
              </w:rPr>
            </w:pPr>
            <w:r w:rsidRPr="00AA069B">
              <w:rPr>
                <w:rFonts w:hAnsi="宋体"/>
                <w:b/>
                <w:bCs/>
                <w:sz w:val="24"/>
              </w:rPr>
              <w:t>指标完成值</w:t>
            </w:r>
          </w:p>
        </w:tc>
        <w:tc>
          <w:tcPr>
            <w:tcW w:w="1701" w:type="dxa"/>
            <w:shd w:val="clear" w:color="000000" w:fill="BFBFBF"/>
            <w:vAlign w:val="center"/>
          </w:tcPr>
          <w:p w:rsidR="00037D71" w:rsidRPr="00AA069B" w:rsidRDefault="00CE1397">
            <w:pPr>
              <w:widowControl/>
              <w:jc w:val="center"/>
              <w:rPr>
                <w:b/>
                <w:bCs/>
                <w:kern w:val="0"/>
                <w:sz w:val="24"/>
              </w:rPr>
            </w:pPr>
            <w:r w:rsidRPr="00AA069B">
              <w:rPr>
                <w:rFonts w:hAnsi="宋体"/>
                <w:b/>
                <w:bCs/>
                <w:sz w:val="24"/>
              </w:rPr>
              <w:t>完成值来源</w:t>
            </w:r>
          </w:p>
        </w:tc>
        <w:tc>
          <w:tcPr>
            <w:tcW w:w="1417" w:type="dxa"/>
            <w:shd w:val="clear" w:color="000000" w:fill="BFBFBF"/>
            <w:vAlign w:val="center"/>
          </w:tcPr>
          <w:p w:rsidR="00037D71" w:rsidRPr="00AA069B" w:rsidRDefault="00CE1397">
            <w:pPr>
              <w:widowControl/>
              <w:jc w:val="center"/>
              <w:rPr>
                <w:b/>
                <w:bCs/>
                <w:sz w:val="24"/>
              </w:rPr>
            </w:pPr>
            <w:r w:rsidRPr="00AA069B">
              <w:rPr>
                <w:rFonts w:hAnsi="宋体"/>
                <w:b/>
                <w:bCs/>
                <w:sz w:val="24"/>
              </w:rPr>
              <w:t>偏差情况</w:t>
            </w:r>
          </w:p>
        </w:tc>
        <w:tc>
          <w:tcPr>
            <w:tcW w:w="1560" w:type="dxa"/>
            <w:shd w:val="clear" w:color="000000" w:fill="BFBFBF"/>
            <w:vAlign w:val="center"/>
          </w:tcPr>
          <w:p w:rsidR="00037D71" w:rsidRPr="00AA069B" w:rsidRDefault="00CE1397" w:rsidP="008503C8">
            <w:pPr>
              <w:widowControl/>
              <w:jc w:val="center"/>
              <w:rPr>
                <w:rFonts w:eastAsia="黑体"/>
                <w:sz w:val="30"/>
              </w:rPr>
            </w:pPr>
            <w:r w:rsidRPr="00AA069B">
              <w:rPr>
                <w:rFonts w:hAnsi="宋体"/>
                <w:b/>
                <w:bCs/>
                <w:sz w:val="24"/>
              </w:rPr>
              <w:t>原因分析</w:t>
            </w:r>
          </w:p>
        </w:tc>
      </w:tr>
      <w:tr w:rsidR="00037D71" w:rsidRPr="00AA069B" w:rsidTr="00EF4C1E">
        <w:trPr>
          <w:trHeight w:val="540"/>
        </w:trPr>
        <w:tc>
          <w:tcPr>
            <w:tcW w:w="1526" w:type="dxa"/>
            <w:vMerge w:val="restart"/>
            <w:vAlign w:val="center"/>
          </w:tcPr>
          <w:p w:rsidR="00037D71" w:rsidRPr="00AA069B" w:rsidRDefault="00CE1397">
            <w:pPr>
              <w:spacing w:line="360" w:lineRule="auto"/>
              <w:jc w:val="center"/>
              <w:rPr>
                <w:kern w:val="0"/>
                <w:sz w:val="24"/>
              </w:rPr>
            </w:pPr>
            <w:r w:rsidRPr="00AA069B">
              <w:rPr>
                <w:rFonts w:hAnsi="宋体"/>
                <w:sz w:val="24"/>
              </w:rPr>
              <w:t>分解目标</w:t>
            </w:r>
          </w:p>
        </w:tc>
        <w:tc>
          <w:tcPr>
            <w:tcW w:w="1276" w:type="dxa"/>
            <w:vMerge w:val="restart"/>
            <w:vAlign w:val="center"/>
          </w:tcPr>
          <w:p w:rsidR="00037D71" w:rsidRPr="00AA069B" w:rsidRDefault="00CE1397">
            <w:pPr>
              <w:spacing w:line="360" w:lineRule="auto"/>
              <w:jc w:val="center"/>
              <w:rPr>
                <w:kern w:val="0"/>
                <w:sz w:val="24"/>
              </w:rPr>
            </w:pPr>
            <w:r w:rsidRPr="00AA069B">
              <w:rPr>
                <w:rFonts w:hAnsi="宋体"/>
                <w:sz w:val="24"/>
              </w:rPr>
              <w:t>决策</w:t>
            </w:r>
          </w:p>
        </w:tc>
        <w:tc>
          <w:tcPr>
            <w:tcW w:w="3260" w:type="dxa"/>
            <w:vAlign w:val="center"/>
          </w:tcPr>
          <w:p w:rsidR="00037D71" w:rsidRPr="00AA069B" w:rsidRDefault="00CE1397">
            <w:pPr>
              <w:spacing w:line="360" w:lineRule="auto"/>
              <w:jc w:val="center"/>
              <w:rPr>
                <w:kern w:val="0"/>
                <w:sz w:val="24"/>
              </w:rPr>
            </w:pPr>
            <w:r w:rsidRPr="00AA069B">
              <w:rPr>
                <w:rFonts w:hAnsi="宋体"/>
                <w:sz w:val="24"/>
              </w:rPr>
              <w:t>工作计划制定健全性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中长期规划制定健全性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绩效指标明确性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明确</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明确</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绩效目标合理性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合理</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合理</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预算编制规范性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预算编制科学性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科学</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科学</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restart"/>
            <w:vAlign w:val="center"/>
          </w:tcPr>
          <w:p w:rsidR="00037D71" w:rsidRPr="00AA069B" w:rsidRDefault="00CE1397">
            <w:pPr>
              <w:spacing w:line="360" w:lineRule="auto"/>
              <w:jc w:val="center"/>
              <w:rPr>
                <w:kern w:val="0"/>
                <w:sz w:val="24"/>
              </w:rPr>
            </w:pPr>
            <w:r w:rsidRPr="00AA069B">
              <w:rPr>
                <w:rFonts w:hAnsi="宋体"/>
                <w:sz w:val="24"/>
              </w:rPr>
              <w:t>过程</w:t>
            </w:r>
          </w:p>
        </w:tc>
        <w:tc>
          <w:tcPr>
            <w:tcW w:w="3260" w:type="dxa"/>
            <w:vAlign w:val="center"/>
          </w:tcPr>
          <w:p w:rsidR="00037D71" w:rsidRPr="00AA069B" w:rsidRDefault="00CE1397">
            <w:pPr>
              <w:spacing w:line="360" w:lineRule="auto"/>
              <w:jc w:val="center"/>
              <w:rPr>
                <w:kern w:val="0"/>
                <w:sz w:val="24"/>
              </w:rPr>
            </w:pPr>
            <w:r w:rsidRPr="00AA069B">
              <w:rPr>
                <w:rFonts w:hAnsi="宋体"/>
                <w:sz w:val="24"/>
              </w:rPr>
              <w:t>预决算信息公开度</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公开</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公开</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绩效管理覆盖率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非税收入管理合</w:t>
            </w:r>
            <w:proofErr w:type="gramStart"/>
            <w:r w:rsidRPr="00AA069B">
              <w:rPr>
                <w:rFonts w:hAnsi="宋体"/>
                <w:sz w:val="24"/>
              </w:rPr>
              <w:t>规</w:t>
            </w:r>
            <w:proofErr w:type="gramEnd"/>
            <w:r w:rsidRPr="00AA069B">
              <w:rPr>
                <w:rFonts w:hAnsi="宋体"/>
                <w:sz w:val="24"/>
              </w:rPr>
              <w:t>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合</w:t>
            </w:r>
            <w:proofErr w:type="gramStart"/>
            <w:r w:rsidRPr="00AA069B">
              <w:rPr>
                <w:rFonts w:hAnsi="宋体"/>
                <w:sz w:val="24"/>
              </w:rPr>
              <w:t>规</w:t>
            </w:r>
            <w:proofErr w:type="gramEnd"/>
          </w:p>
        </w:tc>
        <w:tc>
          <w:tcPr>
            <w:tcW w:w="1559" w:type="dxa"/>
            <w:vAlign w:val="center"/>
          </w:tcPr>
          <w:p w:rsidR="00037D71" w:rsidRPr="00AA069B" w:rsidRDefault="00CE1397">
            <w:pPr>
              <w:spacing w:line="360" w:lineRule="auto"/>
              <w:jc w:val="center"/>
              <w:rPr>
                <w:kern w:val="0"/>
                <w:sz w:val="24"/>
              </w:rPr>
            </w:pPr>
            <w:r w:rsidRPr="00AA069B">
              <w:rPr>
                <w:rFonts w:hAnsi="宋体"/>
                <w:sz w:val="24"/>
              </w:rPr>
              <w:t>合</w:t>
            </w:r>
            <w:proofErr w:type="gramStart"/>
            <w:r w:rsidRPr="00AA069B">
              <w:rPr>
                <w:rFonts w:hAnsi="宋体"/>
                <w:sz w:val="24"/>
              </w:rPr>
              <w:t>规</w:t>
            </w:r>
            <w:proofErr w:type="gramEnd"/>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预算管理制度健全性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资金使用合</w:t>
            </w:r>
            <w:proofErr w:type="gramStart"/>
            <w:r w:rsidRPr="00AA069B">
              <w:rPr>
                <w:rFonts w:hAnsi="宋体"/>
                <w:sz w:val="24"/>
              </w:rPr>
              <w:t>规</w:t>
            </w:r>
            <w:proofErr w:type="gramEnd"/>
            <w:r w:rsidRPr="00AA069B">
              <w:rPr>
                <w:rFonts w:hAnsi="宋体"/>
                <w:sz w:val="24"/>
              </w:rPr>
              <w:t>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合</w:t>
            </w:r>
            <w:proofErr w:type="gramStart"/>
            <w:r w:rsidRPr="00AA069B">
              <w:rPr>
                <w:rFonts w:hAnsi="宋体"/>
                <w:sz w:val="24"/>
              </w:rPr>
              <w:t>规</w:t>
            </w:r>
            <w:proofErr w:type="gramEnd"/>
          </w:p>
        </w:tc>
        <w:tc>
          <w:tcPr>
            <w:tcW w:w="1559" w:type="dxa"/>
            <w:vAlign w:val="center"/>
          </w:tcPr>
          <w:p w:rsidR="00037D71" w:rsidRPr="00AA069B" w:rsidRDefault="00CE1397">
            <w:pPr>
              <w:spacing w:line="360" w:lineRule="auto"/>
              <w:jc w:val="center"/>
              <w:rPr>
                <w:kern w:val="0"/>
                <w:sz w:val="24"/>
              </w:rPr>
            </w:pPr>
            <w:r w:rsidRPr="00AA069B">
              <w:rPr>
                <w:rFonts w:hAnsi="宋体"/>
                <w:sz w:val="24"/>
              </w:rPr>
              <w:t>合</w:t>
            </w:r>
            <w:proofErr w:type="gramStart"/>
            <w:r w:rsidRPr="00AA069B">
              <w:rPr>
                <w:rFonts w:hAnsi="宋体"/>
                <w:sz w:val="24"/>
              </w:rPr>
              <w:t>规</w:t>
            </w:r>
            <w:proofErr w:type="gramEnd"/>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基础信息完善性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完善</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完善</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资产管理规范性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固定资产利用率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资产管理制度健全性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463"/>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项目管理制度执行规范性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规范</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项目管理制度健全性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在职人员控制率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人员管理制度执行有效性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有效</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有效</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人员管理制度健全性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健全</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纪检监察工作有效性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有效</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有效</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组织建设工作及时完成率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业务学习与培训及时完成率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政府采购执行率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sz w:val="24"/>
              </w:rPr>
              <w:t>“</w:t>
            </w:r>
            <w:r w:rsidRPr="00AA069B">
              <w:rPr>
                <w:rFonts w:hAnsi="宋体"/>
                <w:sz w:val="24"/>
              </w:rPr>
              <w:t>三公经费</w:t>
            </w:r>
            <w:r w:rsidRPr="00AA069B">
              <w:rPr>
                <w:sz w:val="24"/>
              </w:rPr>
              <w:t>”</w:t>
            </w:r>
            <w:r w:rsidRPr="00AA069B">
              <w:rPr>
                <w:rFonts w:hAnsi="宋体"/>
                <w:sz w:val="24"/>
              </w:rPr>
              <w:t>变动率</w:t>
            </w:r>
          </w:p>
        </w:tc>
        <w:tc>
          <w:tcPr>
            <w:tcW w:w="1843" w:type="dxa"/>
            <w:vAlign w:val="center"/>
          </w:tcPr>
          <w:p w:rsidR="00037D71" w:rsidRPr="00AA069B" w:rsidRDefault="00CE1397">
            <w:pPr>
              <w:spacing w:line="360" w:lineRule="auto"/>
              <w:jc w:val="center"/>
              <w:rPr>
                <w:kern w:val="0"/>
                <w:sz w:val="24"/>
              </w:rPr>
            </w:pPr>
            <w:r w:rsidRPr="00AA069B">
              <w:rPr>
                <w:sz w:val="24"/>
              </w:rPr>
              <w:t>&lt;=0%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100%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预算偏差率</w:t>
            </w:r>
          </w:p>
        </w:tc>
        <w:tc>
          <w:tcPr>
            <w:tcW w:w="1843" w:type="dxa"/>
            <w:vAlign w:val="center"/>
          </w:tcPr>
          <w:p w:rsidR="00037D71" w:rsidRPr="00AA069B" w:rsidRDefault="00CE1397">
            <w:pPr>
              <w:spacing w:line="360" w:lineRule="auto"/>
              <w:jc w:val="center"/>
              <w:rPr>
                <w:kern w:val="0"/>
                <w:sz w:val="24"/>
              </w:rPr>
            </w:pPr>
            <w:r w:rsidRPr="00AA069B">
              <w:rPr>
                <w:sz w:val="24"/>
              </w:rPr>
              <w:t>&lt;=10%</w:t>
            </w:r>
          </w:p>
        </w:tc>
        <w:tc>
          <w:tcPr>
            <w:tcW w:w="1559" w:type="dxa"/>
            <w:vAlign w:val="center"/>
          </w:tcPr>
          <w:p w:rsidR="00037D71" w:rsidRPr="00AA069B" w:rsidRDefault="00CE1397">
            <w:pPr>
              <w:spacing w:line="360" w:lineRule="auto"/>
              <w:jc w:val="center"/>
              <w:rPr>
                <w:kern w:val="0"/>
                <w:sz w:val="24"/>
              </w:rPr>
            </w:pPr>
            <w:r w:rsidRPr="00AA069B">
              <w:rPr>
                <w:sz w:val="24"/>
              </w:rPr>
              <w:t>12.67%</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26.70%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支付进度符合率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rsidP="008503C8">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结转结余率</w:t>
            </w:r>
          </w:p>
        </w:tc>
        <w:tc>
          <w:tcPr>
            <w:tcW w:w="1843" w:type="dxa"/>
            <w:vAlign w:val="center"/>
          </w:tcPr>
          <w:p w:rsidR="00037D71" w:rsidRPr="00AA069B" w:rsidRDefault="00CE1397">
            <w:pPr>
              <w:spacing w:line="360" w:lineRule="auto"/>
              <w:jc w:val="center"/>
              <w:rPr>
                <w:kern w:val="0"/>
                <w:sz w:val="24"/>
              </w:rPr>
            </w:pPr>
            <w:r w:rsidRPr="00AA069B">
              <w:rPr>
                <w:sz w:val="24"/>
              </w:rPr>
              <w:t>=0%</w:t>
            </w:r>
          </w:p>
        </w:tc>
        <w:tc>
          <w:tcPr>
            <w:tcW w:w="1559" w:type="dxa"/>
            <w:vAlign w:val="center"/>
          </w:tcPr>
          <w:p w:rsidR="00037D71" w:rsidRPr="00AA069B" w:rsidRDefault="00CE1397">
            <w:pPr>
              <w:spacing w:line="360" w:lineRule="auto"/>
              <w:jc w:val="center"/>
              <w:rPr>
                <w:kern w:val="0"/>
                <w:sz w:val="24"/>
              </w:rPr>
            </w:pPr>
            <w:r w:rsidRPr="00AA069B">
              <w:rPr>
                <w:sz w:val="24"/>
              </w:rPr>
              <w:t>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预算调整率</w:t>
            </w:r>
          </w:p>
        </w:tc>
        <w:tc>
          <w:tcPr>
            <w:tcW w:w="1843" w:type="dxa"/>
            <w:vAlign w:val="center"/>
          </w:tcPr>
          <w:p w:rsidR="00037D71" w:rsidRPr="00AA069B" w:rsidRDefault="00CE1397">
            <w:pPr>
              <w:spacing w:line="360" w:lineRule="auto"/>
              <w:jc w:val="center"/>
              <w:rPr>
                <w:kern w:val="0"/>
                <w:sz w:val="24"/>
              </w:rPr>
            </w:pPr>
            <w:r w:rsidRPr="00AA069B">
              <w:rPr>
                <w:sz w:val="24"/>
              </w:rPr>
              <w:t>=0%</w:t>
            </w:r>
          </w:p>
        </w:tc>
        <w:tc>
          <w:tcPr>
            <w:tcW w:w="1559" w:type="dxa"/>
            <w:vAlign w:val="center"/>
          </w:tcPr>
          <w:p w:rsidR="00037D71" w:rsidRPr="00AA069B" w:rsidRDefault="00CE1397">
            <w:pPr>
              <w:spacing w:line="360" w:lineRule="auto"/>
              <w:jc w:val="center"/>
              <w:rPr>
                <w:kern w:val="0"/>
                <w:sz w:val="24"/>
              </w:rPr>
            </w:pPr>
            <w:r w:rsidRPr="00AA069B">
              <w:rPr>
                <w:sz w:val="24"/>
              </w:rPr>
              <w:t>16.84%</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100%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公用经费控制率</w:t>
            </w:r>
          </w:p>
        </w:tc>
        <w:tc>
          <w:tcPr>
            <w:tcW w:w="1843" w:type="dxa"/>
            <w:vAlign w:val="center"/>
          </w:tcPr>
          <w:p w:rsidR="00037D71" w:rsidRPr="00AA069B" w:rsidRDefault="00CE1397">
            <w:pPr>
              <w:spacing w:line="360" w:lineRule="auto"/>
              <w:jc w:val="center"/>
              <w:rPr>
                <w:kern w:val="0"/>
                <w:sz w:val="24"/>
              </w:rPr>
            </w:pPr>
            <w:r w:rsidRPr="00AA069B">
              <w:rPr>
                <w:sz w:val="24"/>
              </w:rPr>
              <w:t>&lt;=100%</w:t>
            </w:r>
          </w:p>
        </w:tc>
        <w:tc>
          <w:tcPr>
            <w:tcW w:w="1559" w:type="dxa"/>
            <w:vAlign w:val="center"/>
          </w:tcPr>
          <w:p w:rsidR="00037D71" w:rsidRPr="00AA069B" w:rsidRDefault="00CE1397">
            <w:pPr>
              <w:spacing w:line="360" w:lineRule="auto"/>
              <w:jc w:val="center"/>
              <w:rPr>
                <w:kern w:val="0"/>
                <w:sz w:val="24"/>
              </w:rPr>
            </w:pPr>
            <w:r w:rsidRPr="00AA069B">
              <w:rPr>
                <w:sz w:val="24"/>
              </w:rPr>
              <w:t>66.56%</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-33.44%</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非税收入预算完成率</w:t>
            </w:r>
          </w:p>
        </w:tc>
        <w:tc>
          <w:tcPr>
            <w:tcW w:w="1843" w:type="dxa"/>
            <w:vAlign w:val="center"/>
          </w:tcPr>
          <w:p w:rsidR="00037D71" w:rsidRPr="00AA069B" w:rsidRDefault="00CE1397">
            <w:pPr>
              <w:spacing w:line="360" w:lineRule="auto"/>
              <w:jc w:val="center"/>
              <w:rPr>
                <w:kern w:val="0"/>
                <w:sz w:val="24"/>
              </w:rPr>
            </w:pPr>
            <w:r w:rsidRPr="00AA069B">
              <w:rPr>
                <w:sz w:val="24"/>
              </w:rPr>
              <w:t>&gt;=100</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0.00%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预算执行率</w:t>
            </w:r>
          </w:p>
        </w:tc>
        <w:tc>
          <w:tcPr>
            <w:tcW w:w="1843" w:type="dxa"/>
            <w:vAlign w:val="center"/>
          </w:tcPr>
          <w:p w:rsidR="00037D71" w:rsidRPr="00AA069B" w:rsidRDefault="00CE1397">
            <w:pPr>
              <w:spacing w:line="360" w:lineRule="auto"/>
              <w:jc w:val="center"/>
              <w:rPr>
                <w:kern w:val="0"/>
                <w:sz w:val="24"/>
              </w:rPr>
            </w:pPr>
            <w:r w:rsidRPr="00AA069B">
              <w:rPr>
                <w:sz w:val="24"/>
              </w:rPr>
              <w:t>=100%</w:t>
            </w:r>
          </w:p>
        </w:tc>
        <w:tc>
          <w:tcPr>
            <w:tcW w:w="1559" w:type="dxa"/>
            <w:vAlign w:val="center"/>
          </w:tcPr>
          <w:p w:rsidR="00037D71" w:rsidRPr="00AA069B" w:rsidRDefault="00CE1397">
            <w:pPr>
              <w:spacing w:line="360" w:lineRule="auto"/>
              <w:jc w:val="center"/>
              <w:rPr>
                <w:kern w:val="0"/>
                <w:sz w:val="24"/>
              </w:rPr>
            </w:pPr>
            <w:r w:rsidRPr="00AA069B">
              <w:rPr>
                <w:sz w:val="24"/>
              </w:rPr>
              <w:t>96.43%</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-3.57%</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restart"/>
            <w:vAlign w:val="center"/>
          </w:tcPr>
          <w:p w:rsidR="00037D71" w:rsidRPr="00AA069B" w:rsidRDefault="00CE1397">
            <w:pPr>
              <w:spacing w:line="360" w:lineRule="auto"/>
              <w:jc w:val="center"/>
              <w:rPr>
                <w:kern w:val="0"/>
                <w:sz w:val="24"/>
              </w:rPr>
            </w:pPr>
            <w:r w:rsidRPr="00AA069B">
              <w:rPr>
                <w:rFonts w:hAnsi="宋体"/>
                <w:sz w:val="24"/>
              </w:rPr>
              <w:t>效益</w:t>
            </w:r>
          </w:p>
        </w:tc>
        <w:tc>
          <w:tcPr>
            <w:tcW w:w="3260" w:type="dxa"/>
            <w:vAlign w:val="center"/>
          </w:tcPr>
          <w:p w:rsidR="008503C8" w:rsidRDefault="00CE1397" w:rsidP="008503C8">
            <w:pPr>
              <w:spacing w:line="400" w:lineRule="exact"/>
              <w:jc w:val="center"/>
              <w:rPr>
                <w:rFonts w:hAnsi="宋体"/>
                <w:sz w:val="24"/>
              </w:rPr>
            </w:pPr>
            <w:r w:rsidRPr="00AA069B">
              <w:rPr>
                <w:rFonts w:hAnsi="宋体"/>
                <w:sz w:val="24"/>
              </w:rPr>
              <w:t>对培训人员综合素质的</w:t>
            </w:r>
          </w:p>
          <w:p w:rsidR="00037D71" w:rsidRPr="00AA069B" w:rsidRDefault="00CE1397" w:rsidP="008503C8">
            <w:pPr>
              <w:spacing w:line="400" w:lineRule="exact"/>
              <w:jc w:val="center"/>
              <w:rPr>
                <w:kern w:val="0"/>
                <w:sz w:val="24"/>
              </w:rPr>
            </w:pPr>
            <w:r w:rsidRPr="00AA069B">
              <w:rPr>
                <w:rFonts w:hAnsi="宋体"/>
                <w:sz w:val="24"/>
              </w:rPr>
              <w:t>改善或提升程度</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体检信息反馈及时性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党团员活动参与情况</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体检完成及时性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对政治素质的提升</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restart"/>
            <w:vAlign w:val="center"/>
          </w:tcPr>
          <w:p w:rsidR="00037D71" w:rsidRPr="00AA069B" w:rsidRDefault="00CE1397">
            <w:pPr>
              <w:spacing w:line="360" w:lineRule="auto"/>
              <w:jc w:val="center"/>
              <w:rPr>
                <w:kern w:val="0"/>
                <w:sz w:val="24"/>
              </w:rPr>
            </w:pPr>
            <w:r w:rsidRPr="00AA069B">
              <w:rPr>
                <w:rFonts w:hAnsi="宋体"/>
                <w:sz w:val="24"/>
              </w:rPr>
              <w:t>满意度</w:t>
            </w:r>
          </w:p>
        </w:tc>
        <w:tc>
          <w:tcPr>
            <w:tcW w:w="3260" w:type="dxa"/>
            <w:vAlign w:val="center"/>
          </w:tcPr>
          <w:p w:rsidR="00037D71" w:rsidRPr="00AA069B" w:rsidRDefault="00CE1397">
            <w:pPr>
              <w:spacing w:line="360" w:lineRule="auto"/>
              <w:jc w:val="center"/>
              <w:rPr>
                <w:kern w:val="0"/>
                <w:sz w:val="24"/>
              </w:rPr>
            </w:pPr>
            <w:r w:rsidRPr="00AA069B">
              <w:rPr>
                <w:rFonts w:hAnsi="宋体"/>
                <w:sz w:val="24"/>
              </w:rPr>
              <w:t>培训学员满意度</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体检人员满意度</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党团员满意度</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较高</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restart"/>
            <w:vAlign w:val="center"/>
          </w:tcPr>
          <w:p w:rsidR="00037D71" w:rsidRPr="00AA069B" w:rsidRDefault="00CE1397">
            <w:pPr>
              <w:spacing w:line="360" w:lineRule="auto"/>
              <w:jc w:val="center"/>
              <w:rPr>
                <w:kern w:val="0"/>
                <w:sz w:val="24"/>
              </w:rPr>
            </w:pPr>
            <w:r w:rsidRPr="00AA069B">
              <w:rPr>
                <w:rFonts w:hAnsi="宋体"/>
                <w:sz w:val="24"/>
              </w:rPr>
              <w:t>履职</w:t>
            </w:r>
          </w:p>
        </w:tc>
        <w:tc>
          <w:tcPr>
            <w:tcW w:w="3260" w:type="dxa"/>
            <w:vAlign w:val="center"/>
          </w:tcPr>
          <w:p w:rsidR="00037D71" w:rsidRPr="00AA069B" w:rsidRDefault="00CE1397">
            <w:pPr>
              <w:spacing w:line="360" w:lineRule="auto"/>
              <w:jc w:val="center"/>
              <w:rPr>
                <w:kern w:val="0"/>
                <w:sz w:val="24"/>
              </w:rPr>
            </w:pPr>
            <w:r w:rsidRPr="00AA069B">
              <w:rPr>
                <w:rFonts w:hAnsi="宋体"/>
                <w:sz w:val="24"/>
              </w:rPr>
              <w:t>开展活动及时性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635"/>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8503C8" w:rsidRDefault="00CE1397" w:rsidP="000B7555">
            <w:pPr>
              <w:spacing w:line="280" w:lineRule="exact"/>
              <w:jc w:val="center"/>
              <w:rPr>
                <w:rFonts w:hAnsi="宋体"/>
                <w:sz w:val="24"/>
              </w:rPr>
            </w:pPr>
            <w:r w:rsidRPr="00AA069B">
              <w:rPr>
                <w:rFonts w:hAnsi="宋体"/>
                <w:sz w:val="24"/>
              </w:rPr>
              <w:t>提升党员意识、发挥先锋</w:t>
            </w:r>
          </w:p>
          <w:p w:rsidR="00037D71" w:rsidRPr="00AA069B" w:rsidRDefault="00CE1397" w:rsidP="000B7555">
            <w:pPr>
              <w:spacing w:line="280" w:lineRule="exact"/>
              <w:jc w:val="center"/>
              <w:rPr>
                <w:kern w:val="0"/>
                <w:sz w:val="24"/>
              </w:rPr>
            </w:pPr>
            <w:r w:rsidRPr="00AA069B">
              <w:rPr>
                <w:rFonts w:hAnsi="宋体"/>
                <w:sz w:val="24"/>
              </w:rPr>
              <w:t>模范作用</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提升</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提升</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培训考试通过率</w:t>
            </w:r>
          </w:p>
        </w:tc>
        <w:tc>
          <w:tcPr>
            <w:tcW w:w="1843" w:type="dxa"/>
            <w:vAlign w:val="center"/>
          </w:tcPr>
          <w:p w:rsidR="00037D71" w:rsidRPr="00AA069B" w:rsidRDefault="00CE1397">
            <w:pPr>
              <w:spacing w:line="360" w:lineRule="auto"/>
              <w:jc w:val="center"/>
              <w:rPr>
                <w:kern w:val="0"/>
                <w:sz w:val="24"/>
              </w:rPr>
            </w:pPr>
            <w:r w:rsidRPr="00AA069B">
              <w:rPr>
                <w:sz w:val="24"/>
              </w:rPr>
              <w:t>&gt;=95</w:t>
            </w:r>
          </w:p>
        </w:tc>
        <w:tc>
          <w:tcPr>
            <w:tcW w:w="1559" w:type="dxa"/>
            <w:vAlign w:val="center"/>
          </w:tcPr>
          <w:p w:rsidR="00037D71" w:rsidRPr="00AA069B" w:rsidRDefault="00CE1397">
            <w:pPr>
              <w:spacing w:line="360" w:lineRule="auto"/>
              <w:jc w:val="center"/>
              <w:rPr>
                <w:kern w:val="0"/>
                <w:sz w:val="24"/>
              </w:rPr>
            </w:pPr>
            <w:r w:rsidRPr="00AA069B">
              <w:rPr>
                <w:sz w:val="24"/>
              </w:rPr>
              <w:t>100</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5.26%</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培训完成及时性</w:t>
            </w:r>
          </w:p>
        </w:tc>
        <w:tc>
          <w:tcPr>
            <w:tcW w:w="1843"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559" w:type="dxa"/>
            <w:vAlign w:val="center"/>
          </w:tcPr>
          <w:p w:rsidR="00037D71" w:rsidRPr="00AA069B" w:rsidRDefault="00CE1397">
            <w:pPr>
              <w:spacing w:line="360" w:lineRule="auto"/>
              <w:jc w:val="center"/>
              <w:rPr>
                <w:kern w:val="0"/>
                <w:sz w:val="24"/>
              </w:rPr>
            </w:pPr>
            <w:r w:rsidRPr="00AA069B">
              <w:rPr>
                <w:rFonts w:hAnsi="宋体"/>
                <w:sz w:val="24"/>
              </w:rPr>
              <w:t>及时</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0%</w:t>
            </w:r>
          </w:p>
        </w:tc>
        <w:tc>
          <w:tcPr>
            <w:tcW w:w="1560" w:type="dxa"/>
          </w:tcPr>
          <w:p w:rsidR="00037D71" w:rsidRPr="00AA069B" w:rsidRDefault="00037D71">
            <w:pPr>
              <w:spacing w:line="360" w:lineRule="auto"/>
              <w:rPr>
                <w:kern w:val="0"/>
                <w:sz w:val="22"/>
              </w:rPr>
            </w:pPr>
          </w:p>
        </w:tc>
      </w:tr>
      <w:tr w:rsidR="00037D71" w:rsidRPr="00AA069B" w:rsidTr="00EF4C1E">
        <w:trPr>
          <w:trHeight w:val="540"/>
        </w:trPr>
        <w:tc>
          <w:tcPr>
            <w:tcW w:w="1526" w:type="dxa"/>
            <w:vMerge/>
            <w:vAlign w:val="center"/>
          </w:tcPr>
          <w:p w:rsidR="00037D71" w:rsidRPr="00AA069B" w:rsidRDefault="00037D71">
            <w:pPr>
              <w:spacing w:line="360" w:lineRule="auto"/>
              <w:jc w:val="center"/>
              <w:rPr>
                <w:kern w:val="0"/>
                <w:sz w:val="24"/>
              </w:rPr>
            </w:pPr>
          </w:p>
        </w:tc>
        <w:tc>
          <w:tcPr>
            <w:tcW w:w="1276" w:type="dxa"/>
            <w:vMerge/>
            <w:vAlign w:val="center"/>
          </w:tcPr>
          <w:p w:rsidR="00037D71" w:rsidRPr="00AA069B" w:rsidRDefault="00037D71">
            <w:pPr>
              <w:spacing w:line="360" w:lineRule="auto"/>
              <w:jc w:val="center"/>
              <w:rPr>
                <w:kern w:val="0"/>
                <w:sz w:val="24"/>
              </w:rPr>
            </w:pPr>
          </w:p>
        </w:tc>
        <w:tc>
          <w:tcPr>
            <w:tcW w:w="3260" w:type="dxa"/>
            <w:vAlign w:val="center"/>
          </w:tcPr>
          <w:p w:rsidR="00037D71" w:rsidRPr="00AA069B" w:rsidRDefault="00CE1397">
            <w:pPr>
              <w:spacing w:line="360" w:lineRule="auto"/>
              <w:jc w:val="center"/>
              <w:rPr>
                <w:kern w:val="0"/>
                <w:sz w:val="24"/>
              </w:rPr>
            </w:pPr>
            <w:r w:rsidRPr="00AA069B">
              <w:rPr>
                <w:rFonts w:hAnsi="宋体"/>
                <w:sz w:val="24"/>
              </w:rPr>
              <w:t>培训人数</w:t>
            </w:r>
          </w:p>
        </w:tc>
        <w:tc>
          <w:tcPr>
            <w:tcW w:w="1843" w:type="dxa"/>
            <w:vAlign w:val="center"/>
          </w:tcPr>
          <w:p w:rsidR="00037D71" w:rsidRPr="00AA069B" w:rsidRDefault="00CE1397">
            <w:pPr>
              <w:spacing w:line="360" w:lineRule="auto"/>
              <w:jc w:val="center"/>
              <w:rPr>
                <w:kern w:val="0"/>
                <w:sz w:val="24"/>
              </w:rPr>
            </w:pPr>
            <w:r w:rsidRPr="00AA069B">
              <w:rPr>
                <w:sz w:val="24"/>
              </w:rPr>
              <w:t>&gt;=1500</w:t>
            </w:r>
          </w:p>
        </w:tc>
        <w:tc>
          <w:tcPr>
            <w:tcW w:w="1559" w:type="dxa"/>
            <w:vAlign w:val="center"/>
          </w:tcPr>
          <w:p w:rsidR="00037D71" w:rsidRPr="00AA069B" w:rsidRDefault="00CE1397">
            <w:pPr>
              <w:spacing w:line="360" w:lineRule="auto"/>
              <w:jc w:val="center"/>
              <w:rPr>
                <w:kern w:val="0"/>
                <w:sz w:val="24"/>
              </w:rPr>
            </w:pPr>
            <w:r w:rsidRPr="00AA069B">
              <w:rPr>
                <w:sz w:val="24"/>
              </w:rPr>
              <w:t>2091</w:t>
            </w:r>
          </w:p>
        </w:tc>
        <w:tc>
          <w:tcPr>
            <w:tcW w:w="1701" w:type="dxa"/>
            <w:vAlign w:val="center"/>
          </w:tcPr>
          <w:p w:rsidR="00037D71" w:rsidRPr="00AA069B" w:rsidRDefault="00037D71">
            <w:pPr>
              <w:spacing w:line="360" w:lineRule="auto"/>
              <w:jc w:val="center"/>
              <w:rPr>
                <w:kern w:val="0"/>
                <w:sz w:val="24"/>
              </w:rPr>
            </w:pPr>
          </w:p>
        </w:tc>
        <w:tc>
          <w:tcPr>
            <w:tcW w:w="1417" w:type="dxa"/>
            <w:vAlign w:val="center"/>
          </w:tcPr>
          <w:p w:rsidR="00037D71" w:rsidRPr="00AA069B" w:rsidRDefault="00CE1397">
            <w:pPr>
              <w:spacing w:line="360" w:lineRule="auto"/>
              <w:jc w:val="center"/>
              <w:rPr>
                <w:kern w:val="0"/>
                <w:sz w:val="24"/>
              </w:rPr>
            </w:pPr>
            <w:r w:rsidRPr="00AA069B">
              <w:rPr>
                <w:sz w:val="24"/>
              </w:rPr>
              <w:t>39.40%</w:t>
            </w:r>
          </w:p>
        </w:tc>
        <w:tc>
          <w:tcPr>
            <w:tcW w:w="1560" w:type="dxa"/>
          </w:tcPr>
          <w:p w:rsidR="00037D71" w:rsidRPr="00AA069B" w:rsidRDefault="00037D71">
            <w:pPr>
              <w:spacing w:line="360" w:lineRule="auto"/>
              <w:rPr>
                <w:kern w:val="0"/>
                <w:sz w:val="22"/>
              </w:rPr>
            </w:pPr>
          </w:p>
        </w:tc>
      </w:tr>
    </w:tbl>
    <w:p w:rsidR="00037D71" w:rsidRPr="00AA069B" w:rsidRDefault="00037D71" w:rsidP="00DA7981">
      <w:pPr>
        <w:spacing w:line="40" w:lineRule="exact"/>
        <w:rPr>
          <w:rFonts w:eastAsia="黑体"/>
          <w:sz w:val="30"/>
        </w:rPr>
      </w:pPr>
    </w:p>
    <w:sectPr w:rsidR="00037D71" w:rsidRPr="00AA069B" w:rsidSect="00037D71">
      <w:headerReference w:type="default" r:id="rId11"/>
      <w:footerReference w:type="default" r:id="rId12"/>
      <w:pgSz w:w="16840" w:h="11907" w:orient="landscape"/>
      <w:pgMar w:top="1559" w:right="1247" w:bottom="1400" w:left="1089" w:header="851" w:footer="992" w:gutter="0"/>
      <w:paperSrc w:first="15" w:other="15"/>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397" w:rsidRDefault="00CE1397" w:rsidP="00037D71">
      <w:r>
        <w:separator/>
      </w:r>
    </w:p>
  </w:endnote>
  <w:endnote w:type="continuationSeparator" w:id="1">
    <w:p w:rsidR="00CE1397" w:rsidRDefault="00CE1397" w:rsidP="0003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9633D9">
    <w:pPr>
      <w:pStyle w:val="a4"/>
      <w:framePr w:wrap="around" w:vAnchor="text" w:hAnchor="margin" w:xAlign="center" w:y="1"/>
      <w:rPr>
        <w:rStyle w:val="a7"/>
      </w:rPr>
    </w:pPr>
    <w:r>
      <w:fldChar w:fldCharType="begin"/>
    </w:r>
    <w:r w:rsidR="00CE1397">
      <w:rPr>
        <w:rStyle w:val="a7"/>
      </w:rPr>
      <w:instrText xml:space="preserve">PAGE  </w:instrText>
    </w:r>
    <w:r>
      <w:fldChar w:fldCharType="end"/>
    </w:r>
  </w:p>
  <w:p w:rsidR="00037D71" w:rsidRDefault="00037D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9633D9">
    <w:pPr>
      <w:pStyle w:val="a4"/>
      <w:framePr w:wrap="around" w:vAnchor="text" w:hAnchor="margin" w:xAlign="center" w:y="1"/>
      <w:rPr>
        <w:rStyle w:val="a7"/>
      </w:rPr>
    </w:pPr>
    <w:r>
      <w:fldChar w:fldCharType="begin"/>
    </w:r>
    <w:r w:rsidR="00CE1397">
      <w:rPr>
        <w:rStyle w:val="a7"/>
      </w:rPr>
      <w:instrText xml:space="preserve">PAGE  </w:instrText>
    </w:r>
    <w:r>
      <w:fldChar w:fldCharType="separate"/>
    </w:r>
    <w:r w:rsidR="00B233C5">
      <w:rPr>
        <w:rStyle w:val="a7"/>
        <w:noProof/>
      </w:rPr>
      <w:t>2</w:t>
    </w:r>
    <w:r>
      <w:fldChar w:fldCharType="end"/>
    </w:r>
  </w:p>
  <w:p w:rsidR="00037D71" w:rsidRDefault="00037D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Pr="00EF4C1E" w:rsidRDefault="00EF4C1E">
    <w:pPr>
      <w:pStyle w:val="a4"/>
      <w:framePr w:wrap="around" w:vAnchor="text" w:hAnchor="margin" w:xAlign="center" w:y="1"/>
      <w:rPr>
        <w:rStyle w:val="a7"/>
        <w:sz w:val="24"/>
        <w:szCs w:val="24"/>
      </w:rPr>
    </w:pPr>
    <w:r>
      <w:rPr>
        <w:rFonts w:hint="eastAsia"/>
        <w:sz w:val="24"/>
        <w:szCs w:val="24"/>
      </w:rPr>
      <w:t>—</w:t>
    </w:r>
    <w:r w:rsidR="009633D9" w:rsidRPr="00EF4C1E">
      <w:rPr>
        <w:sz w:val="24"/>
        <w:szCs w:val="24"/>
      </w:rPr>
      <w:fldChar w:fldCharType="begin"/>
    </w:r>
    <w:r w:rsidR="00CE1397" w:rsidRPr="00EF4C1E">
      <w:rPr>
        <w:rStyle w:val="a7"/>
        <w:sz w:val="24"/>
        <w:szCs w:val="24"/>
      </w:rPr>
      <w:instrText xml:space="preserve">PAGE  </w:instrText>
    </w:r>
    <w:r w:rsidR="009633D9" w:rsidRPr="00EF4C1E">
      <w:rPr>
        <w:sz w:val="24"/>
        <w:szCs w:val="24"/>
      </w:rPr>
      <w:fldChar w:fldCharType="separate"/>
    </w:r>
    <w:r w:rsidR="00B233C5">
      <w:rPr>
        <w:rStyle w:val="a7"/>
        <w:noProof/>
        <w:sz w:val="24"/>
        <w:szCs w:val="24"/>
      </w:rPr>
      <w:t>4</w:t>
    </w:r>
    <w:r w:rsidR="009633D9" w:rsidRPr="00EF4C1E">
      <w:rPr>
        <w:sz w:val="24"/>
        <w:szCs w:val="24"/>
      </w:rPr>
      <w:fldChar w:fldCharType="end"/>
    </w:r>
    <w:r>
      <w:rPr>
        <w:rFonts w:hint="eastAsia"/>
        <w:sz w:val="24"/>
        <w:szCs w:val="24"/>
      </w:rPr>
      <w:t>—</w:t>
    </w:r>
  </w:p>
  <w:p w:rsidR="00037D71" w:rsidRDefault="00037D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397" w:rsidRDefault="00CE1397" w:rsidP="00037D71">
      <w:r>
        <w:separator/>
      </w:r>
    </w:p>
  </w:footnote>
  <w:footnote w:type="continuationSeparator" w:id="1">
    <w:p w:rsidR="00CE1397" w:rsidRDefault="00CE1397" w:rsidP="0003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037D71">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037D71">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71" w:rsidRDefault="00037D7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BB9F1"/>
    <w:multiLevelType w:val="singleLevel"/>
    <w:tmpl w:val="5D7BB9F1"/>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37D71"/>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555"/>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3C8"/>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633D9"/>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069B"/>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233C5"/>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1397"/>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A7981"/>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4C1E"/>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D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37D71"/>
    <w:rPr>
      <w:sz w:val="18"/>
      <w:szCs w:val="18"/>
    </w:rPr>
  </w:style>
  <w:style w:type="paragraph" w:styleId="a4">
    <w:name w:val="footer"/>
    <w:basedOn w:val="a"/>
    <w:link w:val="Char"/>
    <w:qFormat/>
    <w:rsid w:val="00037D71"/>
    <w:pPr>
      <w:tabs>
        <w:tab w:val="center" w:pos="4153"/>
        <w:tab w:val="right" w:pos="8306"/>
      </w:tabs>
      <w:snapToGrid w:val="0"/>
      <w:jc w:val="left"/>
    </w:pPr>
    <w:rPr>
      <w:sz w:val="18"/>
      <w:szCs w:val="18"/>
    </w:rPr>
  </w:style>
  <w:style w:type="paragraph" w:styleId="a5">
    <w:name w:val="header"/>
    <w:basedOn w:val="a"/>
    <w:link w:val="Char0"/>
    <w:qFormat/>
    <w:rsid w:val="00037D71"/>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037D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037D71"/>
  </w:style>
  <w:style w:type="character" w:styleId="a8">
    <w:name w:val="Hyperlink"/>
    <w:qFormat/>
    <w:rsid w:val="00037D71"/>
    <w:rPr>
      <w:color w:val="0000FF"/>
      <w:u w:val="single"/>
    </w:rPr>
  </w:style>
  <w:style w:type="character" w:customStyle="1" w:styleId="1">
    <w:name w:val="已访问的超链接1"/>
    <w:qFormat/>
    <w:rsid w:val="00037D71"/>
    <w:rPr>
      <w:color w:val="800080"/>
      <w:u w:val="single"/>
    </w:rPr>
  </w:style>
  <w:style w:type="character" w:customStyle="1" w:styleId="Char0">
    <w:name w:val="页眉 Char"/>
    <w:link w:val="a5"/>
    <w:qFormat/>
    <w:rsid w:val="00037D71"/>
    <w:rPr>
      <w:kern w:val="2"/>
      <w:sz w:val="18"/>
      <w:szCs w:val="18"/>
    </w:rPr>
  </w:style>
  <w:style w:type="character" w:customStyle="1" w:styleId="Char">
    <w:name w:val="页脚 Char"/>
    <w:link w:val="a4"/>
    <w:qFormat/>
    <w:rsid w:val="00037D71"/>
    <w:rPr>
      <w:kern w:val="2"/>
      <w:sz w:val="18"/>
      <w:szCs w:val="18"/>
    </w:rPr>
  </w:style>
  <w:style w:type="paragraph" w:customStyle="1" w:styleId="21">
    <w:name w:val="目录 21"/>
    <w:basedOn w:val="a"/>
    <w:next w:val="a"/>
    <w:uiPriority w:val="39"/>
    <w:qFormat/>
    <w:rsid w:val="00037D71"/>
    <w:pPr>
      <w:tabs>
        <w:tab w:val="right" w:leader="dot" w:pos="8494"/>
      </w:tabs>
      <w:spacing w:line="560" w:lineRule="exact"/>
      <w:ind w:left="210"/>
      <w:jc w:val="left"/>
    </w:pPr>
    <w:rPr>
      <w:rFonts w:ascii="仿宋_GB2312" w:eastAsia="仿宋_GB2312" w:hAnsi="Calibri" w:cs="Calibri"/>
      <w:smallCaps/>
      <w:sz w:val="28"/>
      <w:szCs w:val="28"/>
    </w:rPr>
  </w:style>
  <w:style w:type="paragraph" w:customStyle="1" w:styleId="11">
    <w:name w:val="目录 11"/>
    <w:basedOn w:val="a"/>
    <w:next w:val="a"/>
    <w:uiPriority w:val="39"/>
    <w:qFormat/>
    <w:rsid w:val="00037D71"/>
    <w:pPr>
      <w:tabs>
        <w:tab w:val="left" w:pos="840"/>
        <w:tab w:val="right" w:leader="dot" w:pos="8296"/>
      </w:tabs>
      <w:spacing w:line="560" w:lineRule="exact"/>
      <w:jc w:val="left"/>
    </w:pPr>
    <w:rPr>
      <w:rFonts w:ascii="仿宋_GB2312" w:eastAsia="仿宋_GB2312" w:hAnsi="新宋体" w:cs="Calibri"/>
      <w:b/>
      <w:bCs/>
      <w:caps/>
      <w:sz w:val="28"/>
      <w:szCs w:val="28"/>
    </w:rPr>
  </w:style>
  <w:style w:type="paragraph" w:customStyle="1" w:styleId="CharCharCharCharCharCharChar">
    <w:name w:val="Char Char Char Char Char Char Char"/>
    <w:basedOn w:val="a"/>
    <w:qFormat/>
    <w:rsid w:val="00037D71"/>
    <w:rPr>
      <w:szCs w:val="21"/>
    </w:rPr>
  </w:style>
  <w:style w:type="paragraph" w:customStyle="1" w:styleId="10">
    <w:name w:val="列出段落1"/>
    <w:basedOn w:val="a"/>
    <w:uiPriority w:val="34"/>
    <w:qFormat/>
    <w:rsid w:val="00037D7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1882</Words>
  <Characters>822</Characters>
  <Application>Microsoft Office Word</Application>
  <DocSecurity>0</DocSecurity>
  <Lines>6</Lines>
  <Paragraphs>5</Paragraphs>
  <ScaleCrop>false</ScaleCrop>
  <Company>czj</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关于进行本市部门整体支出</dc:title>
  <dc:creator>傅海英</dc:creator>
  <cp:lastModifiedBy>Windows User</cp:lastModifiedBy>
  <cp:revision>12</cp:revision>
  <cp:lastPrinted>2019-06-21T02:10:00Z</cp:lastPrinted>
  <dcterms:created xsi:type="dcterms:W3CDTF">2020-12-31T06:58:00Z</dcterms:created>
  <dcterms:modified xsi:type="dcterms:W3CDTF">2025-10-09T05:48:00Z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739EEDB2ECE141DEAF0C3D87D58590AD_13</vt:lpwstr>
  </property>
  <property fmtid="{D5CDD505-2E9C-101B-9397-08002B2CF9AE}" pid="4" name="KSOTemplateDocerSaveRecord">
    <vt:lpwstr>eyJoZGlkIjoiYjI2ZWIxNzBhOWM3YmNkMjVjMWZjMWQ2NzA4MDFlZmYiLCJ1c2VySWQiOiIxNDU0MjIwNjc4In0=</vt:lpwstr>
  </property>
</Properties>
</file>