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FB" w:rsidRDefault="00D306FB"/>
    <w:tbl>
      <w:tblPr>
        <w:tblW w:w="9093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210"/>
        <w:gridCol w:w="329"/>
        <w:gridCol w:w="737"/>
        <w:gridCol w:w="150"/>
        <w:gridCol w:w="77"/>
        <w:gridCol w:w="1190"/>
        <w:gridCol w:w="425"/>
        <w:gridCol w:w="284"/>
        <w:gridCol w:w="709"/>
        <w:gridCol w:w="163"/>
        <w:gridCol w:w="404"/>
        <w:gridCol w:w="283"/>
        <w:gridCol w:w="827"/>
        <w:gridCol w:w="307"/>
        <w:gridCol w:w="183"/>
        <w:gridCol w:w="1215"/>
        <w:gridCol w:w="592"/>
      </w:tblGrid>
      <w:tr w:rsidR="00A5489E" w:rsidTr="00B759E4">
        <w:trPr>
          <w:gridAfter w:val="1"/>
          <w:wAfter w:w="592" w:type="dxa"/>
          <w:trHeight w:val="535"/>
        </w:trPr>
        <w:tc>
          <w:tcPr>
            <w:tcW w:w="85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89E" w:rsidRDefault="00A612B8" w:rsidP="00D306FB">
            <w:pPr>
              <w:ind w:firstLineChars="200" w:firstLine="803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A5489E" w:rsidTr="00B759E4">
        <w:trPr>
          <w:gridAfter w:val="1"/>
          <w:wAfter w:w="592" w:type="dxa"/>
          <w:trHeight w:val="472"/>
        </w:trPr>
        <w:tc>
          <w:tcPr>
            <w:tcW w:w="8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Default="00A612B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5489E" w:rsidRPr="00D306FB" w:rsidTr="00B759E4">
        <w:trPr>
          <w:gridAfter w:val="1"/>
          <w:wAfter w:w="592" w:type="dxa"/>
          <w:trHeight w:val="394"/>
        </w:trPr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项目名称</w:t>
            </w: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2024</w:t>
            </w:r>
          </w:p>
        </w:tc>
      </w:tr>
      <w:tr w:rsidR="00A5489E" w:rsidRPr="00D306FB" w:rsidTr="00B759E4">
        <w:trPr>
          <w:gridAfter w:val="1"/>
          <w:wAfter w:w="592" w:type="dxa"/>
          <w:trHeight w:val="821"/>
        </w:trPr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项目主管部门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(</w:t>
            </w:r>
            <w:r w:rsidRPr="00D306FB">
              <w:rPr>
                <w:rFonts w:ascii="Times New Roman"/>
                <w:color w:val="000000"/>
                <w:sz w:val="22"/>
              </w:rPr>
              <w:t>单位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6FB" w:rsidRDefault="00A612B8">
            <w:pPr>
              <w:jc w:val="center"/>
              <w:rPr>
                <w:rFonts w:ascii="Times New Roman" w:hAnsi="宋体"/>
                <w:sz w:val="22"/>
              </w:rPr>
            </w:pPr>
            <w:r w:rsidRPr="00D306FB">
              <w:rPr>
                <w:rFonts w:ascii="Times New Roman" w:hAnsi="宋体"/>
                <w:sz w:val="22"/>
              </w:rPr>
              <w:t>中国共产党苏州市委市级机关工作委员会党校</w:t>
            </w:r>
          </w:p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宋体"/>
                <w:sz w:val="22"/>
              </w:rPr>
              <w:t>（中国共产主义青年团苏州市市级机关团校）</w:t>
            </w:r>
          </w:p>
        </w:tc>
      </w:tr>
      <w:tr w:rsidR="00A5489E" w:rsidRPr="00D306FB" w:rsidTr="00B759E4">
        <w:trPr>
          <w:gridAfter w:val="1"/>
          <w:wAfter w:w="592" w:type="dxa"/>
          <w:trHeight w:val="937"/>
        </w:trPr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市级预算执行情况（万元）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年初预算数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  <w:r w:rsidRPr="00D306FB">
              <w:rPr>
                <w:rFonts w:ascii="Times New Roman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D306FB" w:rsidRDefault="00A612B8">
            <w:pPr>
              <w:jc w:val="center"/>
              <w:rPr>
                <w:rFonts w:ascii="Times New Roman"/>
                <w:snapToGrid w:val="0"/>
                <w:color w:val="000000"/>
                <w:spacing w:val="-10"/>
                <w:kern w:val="0"/>
                <w:sz w:val="22"/>
              </w:rPr>
            </w:pPr>
            <w:r w:rsidRPr="00D306FB">
              <w:rPr>
                <w:rFonts w:ascii="Times New Roman"/>
                <w:snapToGrid w:val="0"/>
                <w:color w:val="000000"/>
                <w:spacing w:val="-10"/>
                <w:kern w:val="0"/>
                <w:sz w:val="22"/>
              </w:rPr>
              <w:t>结转及当年预算追加</w:t>
            </w:r>
          </w:p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snapToGrid w:val="0"/>
                <w:color w:val="000000"/>
                <w:spacing w:val="-10"/>
                <w:kern w:val="0"/>
                <w:sz w:val="22"/>
              </w:rPr>
              <w:t>追减数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财政拨款数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指标结余数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6FB" w:rsidRDefault="00A612B8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指标结余</w:t>
            </w:r>
          </w:p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收回数</w:t>
            </w:r>
          </w:p>
        </w:tc>
      </w:tr>
      <w:tr w:rsidR="00A5489E" w:rsidRPr="00D306FB" w:rsidTr="00B759E4">
        <w:trPr>
          <w:gridAfter w:val="1"/>
          <w:wAfter w:w="592" w:type="dxa"/>
          <w:trHeight w:val="537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2.34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2.34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0.18</w:t>
            </w:r>
          </w:p>
        </w:tc>
      </w:tr>
      <w:tr w:rsidR="00A5489E" w:rsidRPr="00D306FB" w:rsidTr="00B759E4">
        <w:trPr>
          <w:gridAfter w:val="1"/>
          <w:wAfter w:w="592" w:type="dxa"/>
          <w:trHeight w:val="346"/>
        </w:trPr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6FB" w:rsidRDefault="00A612B8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市级财政资金使用情况</w:t>
            </w:r>
          </w:p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（万元）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财政拨款数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实际支付数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8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其中：</w:t>
            </w:r>
          </w:p>
        </w:tc>
      </w:tr>
      <w:tr w:rsidR="00A5489E" w:rsidRPr="00D306FB" w:rsidTr="00B759E4">
        <w:trPr>
          <w:gridAfter w:val="1"/>
          <w:wAfter w:w="592" w:type="dxa"/>
          <w:trHeight w:val="378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结转数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财政收回数</w:t>
            </w:r>
          </w:p>
        </w:tc>
      </w:tr>
      <w:tr w:rsidR="00A5489E" w:rsidRPr="00D306FB" w:rsidTr="00B759E4">
        <w:trPr>
          <w:gridAfter w:val="1"/>
          <w:wAfter w:w="592" w:type="dxa"/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9E" w:rsidRPr="00D306FB" w:rsidRDefault="00A5489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2.34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2.16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D306F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 w:rsidR="00A612B8" w:rsidRPr="00D306FB">
              <w:rPr>
                <w:rFonts w:ascii="Times New Roman" w:hAnsi="Times New Roman"/>
                <w:sz w:val="22"/>
              </w:rPr>
              <w:t>.18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hAnsi="Times New Roman"/>
                <w:sz w:val="22"/>
              </w:rPr>
              <w:t>0.18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trHeight w:val="475"/>
        </w:trPr>
        <w:tc>
          <w:tcPr>
            <w:tcW w:w="8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trHeight w:val="451"/>
        </w:trPr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413"/>
        </w:trPr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FC635C" w:rsidRDefault="00A612B8" w:rsidP="00B759E4">
            <w:pPr>
              <w:widowControl/>
              <w:jc w:val="center"/>
              <w:rPr>
                <w:rFonts w:ascii="Times New Roman"/>
                <w:color w:val="000000"/>
                <w:sz w:val="22"/>
              </w:rPr>
            </w:pPr>
            <w:r w:rsidRPr="00FC635C">
              <w:rPr>
                <w:rFonts w:ascii="Times New Roman"/>
                <w:color w:val="000000"/>
                <w:sz w:val="22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53011A" w:rsidRDefault="00A612B8" w:rsidP="005301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011A">
              <w:rPr>
                <w:rFonts w:ascii="Times New Roman" w:hAnsi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53011A" w:rsidRDefault="00A612B8" w:rsidP="005301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011A">
              <w:rPr>
                <w:rFonts w:ascii="Times New Roman" w:hAnsi="Times New Roman"/>
                <w:color w:val="000000"/>
                <w:kern w:val="0"/>
                <w:sz w:val="22"/>
              </w:rPr>
              <w:t>2.16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561"/>
        </w:trPr>
        <w:tc>
          <w:tcPr>
            <w:tcW w:w="2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FC635C" w:rsidRDefault="00A612B8" w:rsidP="00B759E4">
            <w:pPr>
              <w:widowControl/>
              <w:jc w:val="center"/>
              <w:rPr>
                <w:rFonts w:ascii="Times New Roman"/>
                <w:color w:val="000000"/>
                <w:sz w:val="22"/>
              </w:rPr>
            </w:pPr>
            <w:r w:rsidRPr="00FC635C">
              <w:rPr>
                <w:rFonts w:ascii="Times New Roman"/>
                <w:color w:val="000000"/>
                <w:sz w:val="22"/>
              </w:rPr>
              <w:t>体检费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53011A" w:rsidRDefault="00A612B8" w:rsidP="005301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011A">
              <w:rPr>
                <w:rFonts w:ascii="Times New Roman" w:hAnsi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53011A" w:rsidRDefault="00A612B8" w:rsidP="005301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011A">
              <w:rPr>
                <w:rFonts w:ascii="Times New Roman" w:hAnsi="Times New Roman"/>
                <w:color w:val="000000"/>
                <w:kern w:val="0"/>
                <w:sz w:val="22"/>
              </w:rPr>
              <w:t>2.16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5489E" w:rsidRPr="00D306FB" w:rsidRDefault="00A612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FB" w:rsidRDefault="00A612B8" w:rsidP="00D306FB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项目绩效</w:t>
            </w:r>
          </w:p>
          <w:p w:rsidR="00D306FB" w:rsidRDefault="00A612B8" w:rsidP="00D306FB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实现情况</w:t>
            </w:r>
          </w:p>
          <w:p w:rsidR="00A5489E" w:rsidRPr="00D306FB" w:rsidRDefault="00A612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（</w:t>
            </w:r>
            <w:r w:rsidRPr="00D306F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92.31%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4.92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&lt;=14</w:t>
            </w: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愿检尽检率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&gt;=95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92.31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8.58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5489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满意</w:t>
            </w:r>
            <w:proofErr w:type="gramStart"/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度目标</w:t>
            </w:r>
            <w:proofErr w:type="gramEnd"/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体检人员满意度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&gt;=95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5489E" w:rsidRPr="00D306FB" w:rsidTr="00B7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92" w:type="dxa"/>
          <w:cantSplit/>
          <w:trHeight w:val="315"/>
        </w:trPr>
        <w:tc>
          <w:tcPr>
            <w:tcW w:w="7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D306FB" w:rsidRDefault="00A612B8" w:rsidP="00D306F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306FB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9E" w:rsidRPr="00B759E4" w:rsidRDefault="00A612B8" w:rsidP="00B759E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759E4">
              <w:rPr>
                <w:rFonts w:ascii="Times New Roman" w:hAnsi="Times New Roman"/>
                <w:sz w:val="20"/>
                <w:szCs w:val="20"/>
              </w:rPr>
              <w:t>77.5</w:t>
            </w:r>
          </w:p>
        </w:tc>
      </w:tr>
      <w:tr w:rsidR="00A5489E" w:rsidRPr="00D306FB" w:rsidTr="00B759E4">
        <w:trPr>
          <w:trHeight w:val="3623"/>
        </w:trPr>
        <w:tc>
          <w:tcPr>
            <w:tcW w:w="90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lastRenderedPageBreak/>
              <w:t>填表说明：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填预算</w:t>
            </w:r>
            <w:proofErr w:type="gramEnd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批复数；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当年使用上年结余、结转及当年预算追加追减数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使用上年结余、结转数以及追加或追</w:t>
            </w:r>
            <w:proofErr w:type="gramStart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减预算</w:t>
            </w:r>
            <w:proofErr w:type="gramEnd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当年使用上年结余、结转及当年预算追加追减数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财政拨款数；计划结余数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计划结转数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类指标每个指标的权重值固定，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指标权重值是根据指标数量将每类指标总分值分摊到各项指标，即各项指标分值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每类指标总分值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该类指标个数。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2024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 w:rsidRPr="00D306FB"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定性指标根据实际完成情况按照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级权重予以评分。定量指标评分规则：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为满分；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；五类指标的所有指标实际完成值每低于目标值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 w:rsidRPr="00D306FB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A5489E" w:rsidRPr="00D306FB" w:rsidTr="00B759E4">
        <w:trPr>
          <w:trHeight w:val="450"/>
        </w:trPr>
        <w:tc>
          <w:tcPr>
            <w:tcW w:w="90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D306FB">
              <w:rPr>
                <w:rFonts w:asci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5489E" w:rsidRPr="00D306FB" w:rsidTr="00B759E4">
        <w:trPr>
          <w:trHeight w:val="1199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项目概况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为保障干部职工的基本福利，根据职工实际需求合理安排体检项目，根据单位实有在职、退休人数、公益性岗位人数单列经常性项目安排预算。</w:t>
            </w:r>
          </w:p>
        </w:tc>
      </w:tr>
      <w:tr w:rsidR="00A5489E" w:rsidRPr="00D306FB" w:rsidTr="00B759E4">
        <w:trPr>
          <w:trHeight w:val="975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项目总目标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为保障干部职工的基本福利，根据职工实际需求合理安排体检项目，根据单位实有在职、退休人数、公益性岗位人数单列经常性项目安排预算。</w:t>
            </w:r>
          </w:p>
        </w:tc>
      </w:tr>
      <w:tr w:rsidR="00A5489E" w:rsidRPr="00D306FB" w:rsidTr="00B759E4">
        <w:trPr>
          <w:trHeight w:val="833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年度绩效目标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为保障干部职工的基本福利，根据职工实际需求合理安排体检项目。</w:t>
            </w:r>
          </w:p>
        </w:tc>
      </w:tr>
      <w:tr w:rsidR="00A5489E" w:rsidRPr="00D306FB" w:rsidTr="00B759E4">
        <w:trPr>
          <w:trHeight w:val="1384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项目实施情况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根据年度安排，组织机关党校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12</w:t>
            </w:r>
            <w:r w:rsidRPr="00D306FB">
              <w:rPr>
                <w:rFonts w:ascii="Times New Roman"/>
                <w:color w:val="000000"/>
                <w:sz w:val="22"/>
              </w:rPr>
              <w:t>人赴苏州市立医院东区体检中心参加年度体检，</w:t>
            </w:r>
            <w:proofErr w:type="gramStart"/>
            <w:r w:rsidRPr="00D306FB">
              <w:rPr>
                <w:rFonts w:ascii="Times New Roman"/>
                <w:color w:val="000000"/>
                <w:sz w:val="22"/>
              </w:rPr>
              <w:t>其中参公在职</w:t>
            </w:r>
            <w:proofErr w:type="gramEnd"/>
            <w:r w:rsidRPr="00D306FB">
              <w:rPr>
                <w:rFonts w:ascii="Times New Roman"/>
                <w:color w:val="000000"/>
                <w:sz w:val="22"/>
              </w:rPr>
              <w:t>人员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8</w:t>
            </w:r>
            <w:r w:rsidRPr="00D306FB">
              <w:rPr>
                <w:rFonts w:ascii="Times New Roman"/>
                <w:color w:val="000000"/>
                <w:sz w:val="22"/>
              </w:rPr>
              <w:t>人，公益性岗位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D306FB">
              <w:rPr>
                <w:rFonts w:ascii="Times New Roman"/>
                <w:color w:val="000000"/>
                <w:sz w:val="22"/>
              </w:rPr>
              <w:t>人，退休人员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D306FB">
              <w:rPr>
                <w:rFonts w:ascii="Times New Roman"/>
                <w:color w:val="000000"/>
                <w:sz w:val="22"/>
              </w:rPr>
              <w:t>人。除一人因怀孕未参加体检之外，其余</w:t>
            </w:r>
            <w:r w:rsidRPr="00D306FB">
              <w:rPr>
                <w:rFonts w:ascii="Times New Roman" w:hAnsi="Times New Roman"/>
                <w:color w:val="000000"/>
                <w:sz w:val="22"/>
              </w:rPr>
              <w:t>12</w:t>
            </w:r>
            <w:r w:rsidRPr="00D306FB">
              <w:rPr>
                <w:rFonts w:ascii="Times New Roman"/>
                <w:color w:val="000000"/>
                <w:sz w:val="22"/>
              </w:rPr>
              <w:t>人均已完成体检。</w:t>
            </w:r>
          </w:p>
        </w:tc>
      </w:tr>
      <w:tr w:rsidR="00A5489E" w:rsidRPr="00D306FB" w:rsidTr="00B759E4">
        <w:trPr>
          <w:trHeight w:val="1403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项目管理成效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体检费用按标准落实，项目目标基本达成，预算执行高效，保障机关党校在职及退休人员健康体检工作正常开展，努力提升在职及退休人员健康体检率，保持在职及退休人员良好的健康水平。</w:t>
            </w:r>
          </w:p>
        </w:tc>
      </w:tr>
      <w:tr w:rsidR="00A5489E" w:rsidRPr="00D306FB" w:rsidTr="00B759E4">
        <w:trPr>
          <w:trHeight w:val="1240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一人因怀孕，经医生评估不适宜参加体检，未预判人员临时变动情况，导致体检费略有结余。</w:t>
            </w:r>
          </w:p>
        </w:tc>
      </w:tr>
      <w:tr w:rsidR="00A5489E" w:rsidRPr="00D306FB" w:rsidTr="00B759E4">
        <w:trPr>
          <w:trHeight w:val="1244"/>
        </w:trPr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5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489E" w:rsidRPr="00D306FB" w:rsidRDefault="00A612B8" w:rsidP="00D306FB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D306FB">
              <w:rPr>
                <w:rFonts w:ascii="Times New Roman"/>
                <w:color w:val="000000"/>
                <w:sz w:val="22"/>
              </w:rPr>
              <w:t>按时组织全员体检，动态跟踪参检进度，适时调整预算，提升资金使用灵活性。</w:t>
            </w:r>
          </w:p>
        </w:tc>
      </w:tr>
    </w:tbl>
    <w:p w:rsidR="00A5489E" w:rsidRPr="00D306FB" w:rsidRDefault="00A5489E">
      <w:pPr>
        <w:rPr>
          <w:rFonts w:ascii="Times New Roman" w:hAnsi="Times New Roman"/>
        </w:rPr>
      </w:pPr>
    </w:p>
    <w:sectPr w:rsidR="00A5489E" w:rsidRPr="00D306FB" w:rsidSect="00A5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12F" w:rsidRDefault="0091412F" w:rsidP="00D306FB">
      <w:r>
        <w:separator/>
      </w:r>
    </w:p>
  </w:endnote>
  <w:endnote w:type="continuationSeparator" w:id="1">
    <w:p w:rsidR="0091412F" w:rsidRDefault="0091412F" w:rsidP="00D3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12F" w:rsidRDefault="0091412F" w:rsidP="00D306FB">
      <w:r>
        <w:separator/>
      </w:r>
    </w:p>
  </w:footnote>
  <w:footnote w:type="continuationSeparator" w:id="1">
    <w:p w:rsidR="0091412F" w:rsidRDefault="0091412F" w:rsidP="00D30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C01F8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011A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1412F"/>
    <w:rsid w:val="0099571D"/>
    <w:rsid w:val="009B2F6A"/>
    <w:rsid w:val="009D2066"/>
    <w:rsid w:val="009D57D9"/>
    <w:rsid w:val="00A5489E"/>
    <w:rsid w:val="00A566D2"/>
    <w:rsid w:val="00A612B8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759E4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306FB"/>
    <w:rsid w:val="00D74E9C"/>
    <w:rsid w:val="00DA0C4D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C635C"/>
    <w:rsid w:val="00FD578E"/>
    <w:rsid w:val="5AE70A1F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9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8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4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4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48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489E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A5489E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A5489E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A5489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1654</Characters>
  <Application>Microsoft Office Word</Application>
  <DocSecurity>0</DocSecurity>
  <Lines>13</Lines>
  <Paragraphs>3</Paragraphs>
  <ScaleCrop>false</ScaleCrop>
  <Company>P R C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57</cp:revision>
  <dcterms:created xsi:type="dcterms:W3CDTF">2022-01-12T10:53:00Z</dcterms:created>
  <dcterms:modified xsi:type="dcterms:W3CDTF">2025-10-09T05:40:00Z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